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CA" w:rsidRPr="0072600B" w:rsidRDefault="00AA33CA" w:rsidP="00AA33CA">
      <w:pPr>
        <w:jc w:val="center"/>
        <w:rPr>
          <w:rFonts w:asciiTheme="majorHAnsi" w:hAnsiTheme="majorHAnsi" w:cs="Arial"/>
          <w:i/>
          <w:noProof/>
        </w:rPr>
      </w:pPr>
      <w:r w:rsidRPr="0072600B">
        <w:rPr>
          <w:rFonts w:asciiTheme="majorHAnsi" w:hAnsiTheme="majorHAnsi" w:cs="Arial"/>
          <w:noProof/>
        </w:rPr>
        <w:drawing>
          <wp:anchor distT="0" distB="0" distL="114300" distR="114300" simplePos="0" relativeHeight="251659264" behindDoc="1" locked="0" layoutInCell="1" allowOverlap="1" wp14:anchorId="6DCEEC00" wp14:editId="3640BFCD">
            <wp:simplePos x="0" y="0"/>
            <wp:positionH relativeFrom="margin">
              <wp:posOffset>620810</wp:posOffset>
            </wp:positionH>
            <wp:positionV relativeFrom="paragraph">
              <wp:posOffset>-93676</wp:posOffset>
            </wp:positionV>
            <wp:extent cx="695271" cy="83488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knights helm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271" cy="834887"/>
                    </a:xfrm>
                    <a:prstGeom prst="rect">
                      <a:avLst/>
                    </a:prstGeom>
                  </pic:spPr>
                </pic:pic>
              </a:graphicData>
            </a:graphic>
            <wp14:sizeRelH relativeFrom="page">
              <wp14:pctWidth>0</wp14:pctWidth>
            </wp14:sizeRelH>
            <wp14:sizeRelV relativeFrom="page">
              <wp14:pctHeight>0</wp14:pctHeight>
            </wp14:sizeRelV>
          </wp:anchor>
        </w:drawing>
      </w:r>
      <w:r w:rsidRPr="0072600B">
        <w:rPr>
          <w:rFonts w:asciiTheme="majorHAnsi" w:hAnsiTheme="majorHAnsi" w:cs="Arial"/>
          <w:i/>
          <w:noProof/>
        </w:rPr>
        <w:t>Grady High School</w:t>
      </w:r>
    </w:p>
    <w:p w:rsidR="00412FF5" w:rsidRPr="0072600B" w:rsidRDefault="00757B8F" w:rsidP="00AA33CA">
      <w:pPr>
        <w:jc w:val="center"/>
        <w:rPr>
          <w:rFonts w:asciiTheme="majorHAnsi" w:hAnsiTheme="majorHAnsi" w:cs="Arial"/>
          <w:bCs/>
        </w:rPr>
      </w:pPr>
      <w:r>
        <w:rPr>
          <w:rFonts w:asciiTheme="majorHAnsi" w:hAnsiTheme="majorHAnsi" w:cs="Arial"/>
          <w:noProof/>
        </w:rPr>
        <w:t>Fall 2019</w:t>
      </w:r>
      <w:r w:rsidR="00412FF5" w:rsidRPr="0072600B">
        <w:rPr>
          <w:rFonts w:asciiTheme="majorHAnsi" w:hAnsiTheme="majorHAnsi" w:cs="Arial"/>
          <w:bCs/>
        </w:rPr>
        <w:t xml:space="preserve"> COURSE SYLLABUS</w:t>
      </w:r>
    </w:p>
    <w:p w:rsidR="00375D9F" w:rsidRPr="0072600B" w:rsidRDefault="00375D9F" w:rsidP="00375D9F">
      <w:pPr>
        <w:jc w:val="center"/>
        <w:rPr>
          <w:rFonts w:asciiTheme="majorHAnsi" w:hAnsiTheme="majorHAnsi" w:cs="Arial"/>
          <w:b/>
          <w:color w:val="FF0000"/>
        </w:rPr>
      </w:pPr>
      <w:r w:rsidRPr="0072600B">
        <w:rPr>
          <w:rFonts w:asciiTheme="majorHAnsi" w:hAnsiTheme="majorHAnsi" w:cs="Arial"/>
          <w:b/>
          <w:color w:val="FF0000"/>
        </w:rPr>
        <w:t>General Health</w:t>
      </w:r>
    </w:p>
    <w:p w:rsidR="00375D9F" w:rsidRPr="0072600B" w:rsidRDefault="00375D9F" w:rsidP="00375D9F">
      <w:pPr>
        <w:rPr>
          <w:rFonts w:asciiTheme="majorHAnsi" w:hAnsiTheme="majorHAnsi" w:cs="Arial"/>
          <w:b/>
        </w:rPr>
      </w:pPr>
    </w:p>
    <w:tbl>
      <w:tblPr>
        <w:tblW w:w="0" w:type="auto"/>
        <w:tblLook w:val="01E0" w:firstRow="1" w:lastRow="1" w:firstColumn="1" w:lastColumn="1" w:noHBand="0" w:noVBand="0"/>
      </w:tblPr>
      <w:tblGrid>
        <w:gridCol w:w="5068"/>
        <w:gridCol w:w="4998"/>
      </w:tblGrid>
      <w:tr w:rsidR="00375D9F" w:rsidRPr="0072600B" w:rsidTr="00375D9F">
        <w:trPr>
          <w:trHeight w:val="288"/>
        </w:trPr>
        <w:tc>
          <w:tcPr>
            <w:tcW w:w="5148" w:type="dxa"/>
            <w:vAlign w:val="center"/>
            <w:hideMark/>
          </w:tcPr>
          <w:p w:rsidR="00375D9F" w:rsidRPr="0072600B" w:rsidRDefault="00967924">
            <w:pPr>
              <w:spacing w:line="256" w:lineRule="auto"/>
              <w:rPr>
                <w:rFonts w:asciiTheme="majorHAnsi" w:hAnsiTheme="majorHAnsi" w:cs="Arial"/>
              </w:rPr>
            </w:pPr>
            <w:r>
              <w:rPr>
                <w:rFonts w:asciiTheme="majorHAnsi" w:hAnsiTheme="majorHAnsi" w:cs="Arial"/>
              </w:rPr>
              <w:t xml:space="preserve">Teacher: </w:t>
            </w:r>
            <w:r w:rsidRPr="00967924">
              <w:rPr>
                <w:rFonts w:asciiTheme="majorHAnsi" w:hAnsiTheme="majorHAnsi" w:cs="Arial"/>
                <w:b/>
              </w:rPr>
              <w:t>Weeden</w:t>
            </w:r>
          </w:p>
        </w:tc>
        <w:tc>
          <w:tcPr>
            <w:tcW w:w="5040" w:type="dxa"/>
            <w:vAlign w:val="center"/>
            <w:hideMark/>
          </w:tcPr>
          <w:p w:rsidR="00375D9F" w:rsidRPr="0072600B" w:rsidRDefault="00375D9F">
            <w:pPr>
              <w:spacing w:line="256" w:lineRule="auto"/>
              <w:rPr>
                <w:rFonts w:asciiTheme="majorHAnsi" w:hAnsiTheme="majorHAnsi" w:cs="Arial"/>
              </w:rPr>
            </w:pPr>
            <w:r w:rsidRPr="0072600B">
              <w:rPr>
                <w:rFonts w:asciiTheme="majorHAnsi" w:hAnsiTheme="majorHAnsi" w:cs="Arial"/>
              </w:rPr>
              <w:t xml:space="preserve">Phone Number: </w:t>
            </w:r>
            <w:r w:rsidRPr="00967924">
              <w:rPr>
                <w:rFonts w:asciiTheme="majorHAnsi" w:hAnsiTheme="majorHAnsi" w:cs="Arial"/>
                <w:b/>
              </w:rPr>
              <w:t>404-802-3001</w:t>
            </w:r>
          </w:p>
        </w:tc>
      </w:tr>
      <w:tr w:rsidR="00375D9F" w:rsidRPr="0072600B" w:rsidTr="00375D9F">
        <w:trPr>
          <w:trHeight w:val="288"/>
        </w:trPr>
        <w:tc>
          <w:tcPr>
            <w:tcW w:w="5148" w:type="dxa"/>
            <w:vAlign w:val="center"/>
            <w:hideMark/>
          </w:tcPr>
          <w:p w:rsidR="00375D9F" w:rsidRPr="0072600B" w:rsidRDefault="00375D9F">
            <w:pPr>
              <w:spacing w:line="256" w:lineRule="auto"/>
              <w:rPr>
                <w:rFonts w:asciiTheme="majorHAnsi" w:hAnsiTheme="majorHAnsi" w:cs="Arial"/>
              </w:rPr>
            </w:pPr>
            <w:r w:rsidRPr="0072600B">
              <w:rPr>
                <w:rFonts w:asciiTheme="majorHAnsi" w:hAnsiTheme="majorHAnsi" w:cs="Arial"/>
              </w:rPr>
              <w:t>Roo</w:t>
            </w:r>
            <w:r w:rsidR="00F76CFD" w:rsidRPr="0072600B">
              <w:rPr>
                <w:rFonts w:asciiTheme="majorHAnsi" w:hAnsiTheme="majorHAnsi" w:cs="Arial"/>
              </w:rPr>
              <w:t xml:space="preserve">m Number: </w:t>
            </w:r>
            <w:r w:rsidR="00560731">
              <w:rPr>
                <w:rFonts w:asciiTheme="majorHAnsi" w:hAnsiTheme="majorHAnsi" w:cs="Arial"/>
                <w:b/>
              </w:rPr>
              <w:t>Performance Main Gym</w:t>
            </w:r>
          </w:p>
        </w:tc>
        <w:tc>
          <w:tcPr>
            <w:tcW w:w="5040" w:type="dxa"/>
            <w:vAlign w:val="center"/>
            <w:hideMark/>
          </w:tcPr>
          <w:p w:rsidR="00375D9F" w:rsidRPr="0072600B" w:rsidRDefault="00375D9F">
            <w:pPr>
              <w:spacing w:line="256" w:lineRule="auto"/>
              <w:rPr>
                <w:rFonts w:asciiTheme="majorHAnsi" w:hAnsiTheme="majorHAnsi" w:cs="Arial"/>
              </w:rPr>
            </w:pPr>
            <w:r w:rsidRPr="0072600B">
              <w:rPr>
                <w:rFonts w:asciiTheme="majorHAnsi" w:hAnsiTheme="majorHAnsi" w:cs="Arial"/>
              </w:rPr>
              <w:t>Email:</w:t>
            </w:r>
            <w:r w:rsidRPr="0072600B">
              <w:rPr>
                <w:rFonts w:asciiTheme="majorHAnsi" w:hAnsiTheme="majorHAnsi" w:cs="Arial"/>
                <w:b/>
              </w:rPr>
              <w:t xml:space="preserve"> </w:t>
            </w:r>
            <w:r w:rsidR="00967924">
              <w:rPr>
                <w:rFonts w:asciiTheme="majorHAnsi" w:hAnsiTheme="majorHAnsi" w:cs="Arial"/>
                <w:bCs/>
              </w:rPr>
              <w:t xml:space="preserve">   </w:t>
            </w:r>
            <w:r w:rsidR="00967924" w:rsidRPr="00967924">
              <w:rPr>
                <w:rFonts w:asciiTheme="majorHAnsi" w:hAnsiTheme="majorHAnsi" w:cs="Arial"/>
                <w:b/>
                <w:bCs/>
              </w:rPr>
              <w:t>bhweeden</w:t>
            </w:r>
            <w:r w:rsidRPr="00967924">
              <w:rPr>
                <w:rFonts w:asciiTheme="majorHAnsi" w:hAnsiTheme="majorHAnsi" w:cs="Arial"/>
                <w:b/>
                <w:bCs/>
                <w:i/>
              </w:rPr>
              <w:t>@</w:t>
            </w:r>
            <w:r w:rsidRPr="00967924">
              <w:rPr>
                <w:rFonts w:asciiTheme="majorHAnsi" w:hAnsiTheme="majorHAnsi" w:cs="Arial"/>
                <w:b/>
                <w:bCs/>
              </w:rPr>
              <w:t>atlanta.k12.ga.us</w:t>
            </w:r>
          </w:p>
        </w:tc>
      </w:tr>
      <w:tr w:rsidR="00375D9F" w:rsidRPr="0072600B" w:rsidTr="00375D9F">
        <w:trPr>
          <w:trHeight w:val="288"/>
        </w:trPr>
        <w:tc>
          <w:tcPr>
            <w:tcW w:w="5148" w:type="dxa"/>
            <w:vAlign w:val="center"/>
            <w:hideMark/>
          </w:tcPr>
          <w:p w:rsidR="00375D9F" w:rsidRPr="0072600B" w:rsidRDefault="00375D9F">
            <w:pPr>
              <w:spacing w:line="256" w:lineRule="auto"/>
              <w:rPr>
                <w:rFonts w:asciiTheme="majorHAnsi" w:hAnsiTheme="majorHAnsi" w:cs="Arial"/>
                <w:b/>
              </w:rPr>
            </w:pPr>
            <w:r w:rsidRPr="0072600B">
              <w:rPr>
                <w:rFonts w:asciiTheme="majorHAnsi" w:hAnsiTheme="majorHAnsi" w:cs="Arial"/>
              </w:rPr>
              <w:t>Semester:</w:t>
            </w:r>
            <w:r w:rsidRPr="0072600B">
              <w:rPr>
                <w:rFonts w:asciiTheme="majorHAnsi" w:hAnsiTheme="majorHAnsi" w:cs="Arial"/>
                <w:b/>
              </w:rPr>
              <w:t xml:space="preserve"> </w:t>
            </w:r>
            <w:r w:rsidR="00560731">
              <w:rPr>
                <w:rFonts w:asciiTheme="majorHAnsi" w:hAnsiTheme="majorHAnsi" w:cs="Arial"/>
                <w:b/>
              </w:rPr>
              <w:t>Fall 2019</w:t>
            </w:r>
          </w:p>
        </w:tc>
        <w:tc>
          <w:tcPr>
            <w:tcW w:w="5040" w:type="dxa"/>
            <w:vAlign w:val="center"/>
            <w:hideMark/>
          </w:tcPr>
          <w:p w:rsidR="00375D9F" w:rsidRPr="0072600B" w:rsidRDefault="00375D9F" w:rsidP="00375D9F">
            <w:pPr>
              <w:spacing w:line="256" w:lineRule="auto"/>
              <w:rPr>
                <w:rFonts w:asciiTheme="majorHAnsi" w:hAnsiTheme="majorHAnsi" w:cs="Arial"/>
                <w:b/>
              </w:rPr>
            </w:pPr>
            <w:r w:rsidRPr="0072600B">
              <w:rPr>
                <w:rFonts w:asciiTheme="majorHAnsi" w:hAnsiTheme="majorHAnsi" w:cs="Arial"/>
              </w:rPr>
              <w:t xml:space="preserve">Tutorial Days: </w:t>
            </w:r>
            <w:r w:rsidRPr="00967924">
              <w:rPr>
                <w:rFonts w:asciiTheme="majorHAnsi" w:hAnsiTheme="majorHAnsi" w:cs="Arial"/>
                <w:b/>
              </w:rPr>
              <w:t>Wednesdays</w:t>
            </w:r>
            <w:r w:rsidR="00560731">
              <w:rPr>
                <w:rFonts w:asciiTheme="majorHAnsi" w:hAnsiTheme="majorHAnsi" w:cs="Arial"/>
                <w:b/>
              </w:rPr>
              <w:t xml:space="preserve">/Thursday </w:t>
            </w:r>
          </w:p>
        </w:tc>
      </w:tr>
      <w:tr w:rsidR="00375D9F" w:rsidRPr="0072600B" w:rsidTr="00375D9F">
        <w:trPr>
          <w:trHeight w:val="288"/>
        </w:trPr>
        <w:tc>
          <w:tcPr>
            <w:tcW w:w="5148" w:type="dxa"/>
            <w:vAlign w:val="center"/>
            <w:hideMark/>
          </w:tcPr>
          <w:p w:rsidR="00375D9F" w:rsidRPr="0072600B" w:rsidRDefault="00375D9F" w:rsidP="00560731">
            <w:pPr>
              <w:spacing w:line="256" w:lineRule="auto"/>
              <w:rPr>
                <w:rFonts w:asciiTheme="majorHAnsi" w:hAnsiTheme="majorHAnsi" w:cs="Arial"/>
              </w:rPr>
            </w:pPr>
            <w:r w:rsidRPr="0072600B">
              <w:rPr>
                <w:rFonts w:asciiTheme="majorHAnsi" w:hAnsiTheme="majorHAnsi" w:cs="Arial"/>
              </w:rPr>
              <w:t xml:space="preserve">Textbook:  </w:t>
            </w:r>
            <w:r w:rsidR="00560731">
              <w:rPr>
                <w:rFonts w:asciiTheme="majorHAnsi" w:hAnsiTheme="majorHAnsi" w:cs="Arial"/>
                <w:b/>
              </w:rPr>
              <w:t xml:space="preserve">Prentice Hall </w:t>
            </w:r>
            <w:r w:rsidR="00560731" w:rsidRPr="0072600B">
              <w:rPr>
                <w:rFonts w:asciiTheme="majorHAnsi" w:hAnsiTheme="majorHAnsi" w:cs="Arial"/>
              </w:rPr>
              <w:t xml:space="preserve"> </w:t>
            </w:r>
            <w:r w:rsidRPr="00967924">
              <w:rPr>
                <w:rFonts w:asciiTheme="majorHAnsi" w:hAnsiTheme="majorHAnsi" w:cs="Arial"/>
                <w:b/>
              </w:rPr>
              <w:t>Health</w:t>
            </w:r>
            <w:r w:rsidR="00560731">
              <w:rPr>
                <w:rFonts w:asciiTheme="majorHAnsi" w:hAnsiTheme="majorHAnsi" w:cs="Arial"/>
                <w:b/>
              </w:rPr>
              <w:t xml:space="preserve"> Textbook</w:t>
            </w:r>
          </w:p>
        </w:tc>
        <w:tc>
          <w:tcPr>
            <w:tcW w:w="5040" w:type="dxa"/>
            <w:vAlign w:val="center"/>
            <w:hideMark/>
          </w:tcPr>
          <w:p w:rsidR="00375D9F" w:rsidRPr="0072600B" w:rsidRDefault="00375D9F" w:rsidP="00375D9F">
            <w:pPr>
              <w:spacing w:line="256" w:lineRule="auto"/>
              <w:rPr>
                <w:rFonts w:asciiTheme="majorHAnsi" w:hAnsiTheme="majorHAnsi" w:cs="Arial"/>
              </w:rPr>
            </w:pPr>
            <w:r w:rsidRPr="0072600B">
              <w:rPr>
                <w:rFonts w:asciiTheme="majorHAnsi" w:hAnsiTheme="majorHAnsi" w:cs="Arial"/>
              </w:rPr>
              <w:t xml:space="preserve">Tutorial Hours: </w:t>
            </w:r>
            <w:r w:rsidR="00967924" w:rsidRPr="00967924">
              <w:rPr>
                <w:rFonts w:asciiTheme="majorHAnsi" w:hAnsiTheme="majorHAnsi" w:cs="Arial"/>
                <w:b/>
              </w:rPr>
              <w:t>7:45</w:t>
            </w:r>
            <w:r w:rsidR="00560731">
              <w:rPr>
                <w:rFonts w:asciiTheme="majorHAnsi" w:hAnsiTheme="majorHAnsi" w:cs="Arial"/>
                <w:b/>
              </w:rPr>
              <w:t>am</w:t>
            </w:r>
            <w:r w:rsidR="00967924" w:rsidRPr="00967924">
              <w:rPr>
                <w:rFonts w:asciiTheme="majorHAnsi" w:hAnsiTheme="majorHAnsi" w:cs="Arial"/>
                <w:b/>
              </w:rPr>
              <w:t>-8:25</w:t>
            </w:r>
            <w:r w:rsidR="00560731">
              <w:rPr>
                <w:rFonts w:asciiTheme="majorHAnsi" w:hAnsiTheme="majorHAnsi" w:cs="Arial"/>
                <w:b/>
              </w:rPr>
              <w:t>am/3:45pm-4:15pm</w:t>
            </w:r>
            <w:r w:rsidR="00967924">
              <w:rPr>
                <w:rFonts w:asciiTheme="majorHAnsi" w:hAnsiTheme="majorHAnsi" w:cs="Arial"/>
              </w:rPr>
              <w:t xml:space="preserve"> </w:t>
            </w:r>
          </w:p>
        </w:tc>
      </w:tr>
      <w:tr w:rsidR="00375D9F" w:rsidRPr="0072600B" w:rsidTr="00375D9F">
        <w:trPr>
          <w:trHeight w:val="288"/>
        </w:trPr>
        <w:tc>
          <w:tcPr>
            <w:tcW w:w="5148" w:type="dxa"/>
            <w:vAlign w:val="center"/>
          </w:tcPr>
          <w:p w:rsidR="00375D9F" w:rsidRPr="0072600B" w:rsidRDefault="00375D9F">
            <w:pPr>
              <w:spacing w:line="256" w:lineRule="auto"/>
              <w:rPr>
                <w:rFonts w:asciiTheme="majorHAnsi" w:hAnsiTheme="majorHAnsi" w:cs="Arial"/>
              </w:rPr>
            </w:pPr>
          </w:p>
        </w:tc>
        <w:tc>
          <w:tcPr>
            <w:tcW w:w="5040" w:type="dxa"/>
            <w:vAlign w:val="center"/>
            <w:hideMark/>
          </w:tcPr>
          <w:p w:rsidR="00375D9F" w:rsidRPr="0072600B" w:rsidRDefault="00375D9F">
            <w:pPr>
              <w:spacing w:line="256" w:lineRule="auto"/>
              <w:rPr>
                <w:rFonts w:asciiTheme="majorHAnsi" w:hAnsiTheme="majorHAnsi" w:cs="Arial"/>
              </w:rPr>
            </w:pPr>
            <w:r w:rsidRPr="0072600B">
              <w:rPr>
                <w:rFonts w:asciiTheme="majorHAnsi" w:hAnsiTheme="majorHAnsi" w:cs="Arial"/>
              </w:rPr>
              <w:t xml:space="preserve">Tutorial Location: </w:t>
            </w:r>
            <w:r w:rsidRPr="00967924">
              <w:rPr>
                <w:rFonts w:asciiTheme="majorHAnsi" w:hAnsiTheme="majorHAnsi" w:cs="Arial"/>
                <w:b/>
              </w:rPr>
              <w:t>Office (Main Gym)</w:t>
            </w:r>
          </w:p>
        </w:tc>
      </w:tr>
    </w:tbl>
    <w:p w:rsidR="00412FF5" w:rsidRPr="0072600B" w:rsidRDefault="00412FF5" w:rsidP="00412FF5">
      <w:pPr>
        <w:rPr>
          <w:rFonts w:asciiTheme="majorHAnsi" w:hAnsiTheme="majorHAnsi" w:cs="Arial"/>
          <w:b/>
        </w:rPr>
      </w:pPr>
    </w:p>
    <w:p w:rsidR="00412FF5" w:rsidRPr="0072600B" w:rsidRDefault="00412FF5" w:rsidP="00412FF5">
      <w:pPr>
        <w:rPr>
          <w:rFonts w:asciiTheme="majorHAnsi" w:hAnsiTheme="majorHAnsi" w:cs="Arial"/>
          <w:b/>
        </w:rPr>
      </w:pPr>
      <w:r w:rsidRPr="0072600B">
        <w:rPr>
          <w:rFonts w:asciiTheme="majorHAnsi" w:hAnsiTheme="majorHAnsi" w:cs="Arial"/>
          <w:b/>
          <w:u w:val="single"/>
        </w:rPr>
        <w:t>Course Description</w:t>
      </w:r>
      <w:r w:rsidRPr="0072600B">
        <w:rPr>
          <w:rFonts w:asciiTheme="majorHAnsi" w:hAnsiTheme="majorHAnsi" w:cs="Arial"/>
          <w:b/>
        </w:rPr>
        <w:t>:</w:t>
      </w:r>
      <w:bookmarkStart w:id="0" w:name="Text12"/>
      <w:r w:rsidRPr="0072600B">
        <w:rPr>
          <w:rFonts w:asciiTheme="majorHAnsi" w:hAnsiTheme="majorHAnsi" w:cs="Arial"/>
          <w:b/>
        </w:rPr>
        <w:t xml:space="preserve">  </w:t>
      </w:r>
    </w:p>
    <w:bookmarkEnd w:id="0"/>
    <w:p w:rsidR="00375D9F" w:rsidRPr="0072600B" w:rsidRDefault="00375D9F" w:rsidP="00375D9F">
      <w:pPr>
        <w:rPr>
          <w:rFonts w:asciiTheme="majorHAnsi" w:hAnsiTheme="majorHAnsi" w:cs="Arial"/>
          <w:color w:val="000000"/>
        </w:rPr>
      </w:pPr>
      <w:r w:rsidRPr="0072600B">
        <w:rPr>
          <w:rFonts w:asciiTheme="majorHAnsi" w:hAnsiTheme="majorHAnsi" w:cs="Arial"/>
          <w:color w:val="000000"/>
        </w:rPr>
        <w:t xml:space="preserve">The National and Georgia Standards for Health Education are designed to incorporate into a curricula the following six priority adolescent risk behaviors identified by the U.S. Centers for Disease Control and Prevention: Alcohol and other Drug Use, Injury and Violence (including Suicide), Tobacco Use, Poor Nutrition, Inadequate Physical Activity, and Risky Sexual Behavior. The standards also are designed to encompass a wide range of the following common content areas: Community Health, Consumer Health, Environmental Health, Family Life, Mental/Emotional Health, Injury Prevention/Safety, Nutrition, Personal Health, Prevention/Control of Disease, and Substance Use/Abuse. </w:t>
      </w:r>
    </w:p>
    <w:p w:rsidR="00375D9F" w:rsidRPr="0072600B" w:rsidRDefault="00375D9F" w:rsidP="00375D9F">
      <w:pPr>
        <w:rPr>
          <w:rFonts w:asciiTheme="majorHAnsi" w:hAnsiTheme="majorHAnsi" w:cs="Arial"/>
          <w:b/>
        </w:rPr>
      </w:pPr>
    </w:p>
    <w:p w:rsidR="00412FF5" w:rsidRPr="0072600B" w:rsidRDefault="004609F1" w:rsidP="00412FF5">
      <w:pPr>
        <w:rPr>
          <w:rFonts w:asciiTheme="majorHAnsi" w:hAnsiTheme="majorHAnsi" w:cs="Arial"/>
          <w:bCs/>
        </w:rPr>
      </w:pPr>
      <w:r w:rsidRPr="0072600B">
        <w:rPr>
          <w:rFonts w:asciiTheme="majorHAnsi" w:hAnsiTheme="majorHAnsi" w:cs="Arial"/>
          <w:b/>
          <w:u w:val="single"/>
        </w:rPr>
        <w:t xml:space="preserve">Course Content Standard </w:t>
      </w:r>
      <w:r w:rsidRPr="0072600B">
        <w:rPr>
          <w:rFonts w:asciiTheme="majorHAnsi" w:hAnsiTheme="majorHAnsi" w:cs="Arial"/>
          <w:u w:val="single"/>
        </w:rPr>
        <w:t>- (www.georgiastandards.org</w:t>
      </w:r>
      <w:r w:rsidR="003F3592" w:rsidRPr="0072600B">
        <w:rPr>
          <w:rFonts w:asciiTheme="majorHAnsi" w:hAnsiTheme="majorHAnsi" w:cs="Arial"/>
          <w:u w:val="single"/>
        </w:rPr>
        <w:t>)</w:t>
      </w:r>
      <w:r w:rsidR="00412FF5" w:rsidRPr="0072600B">
        <w:rPr>
          <w:rFonts w:asciiTheme="majorHAnsi" w:hAnsiTheme="majorHAnsi" w:cs="Arial"/>
        </w:rPr>
        <w:t xml:space="preserve">: </w:t>
      </w:r>
    </w:p>
    <w:p w:rsidR="00412FF5" w:rsidRPr="0072600B" w:rsidRDefault="00375D9F" w:rsidP="00412FF5">
      <w:pPr>
        <w:rPr>
          <w:rFonts w:asciiTheme="majorHAnsi" w:hAnsiTheme="majorHAnsi"/>
          <w:bCs/>
        </w:rPr>
      </w:pPr>
      <w:r w:rsidRPr="0072600B">
        <w:rPr>
          <w:rFonts w:asciiTheme="majorHAnsi" w:hAnsiTheme="majorHAnsi"/>
          <w:bCs/>
        </w:rPr>
        <w:t>Standard 1: Students will comprehend concepts related to health promotion and disease prevention to enhance health.</w:t>
      </w:r>
    </w:p>
    <w:p w:rsidR="00375D9F" w:rsidRPr="0072600B" w:rsidRDefault="00375D9F" w:rsidP="00412FF5">
      <w:pPr>
        <w:rPr>
          <w:rFonts w:asciiTheme="majorHAnsi" w:hAnsiTheme="majorHAnsi"/>
          <w:bCs/>
        </w:rPr>
      </w:pPr>
      <w:r w:rsidRPr="0072600B">
        <w:rPr>
          <w:rFonts w:asciiTheme="majorHAnsi" w:hAnsiTheme="majorHAnsi"/>
          <w:bCs/>
        </w:rPr>
        <w:t>Standard 2: Students will analyze the influence of family, peers, culture, media, technology, and other factors on health behaviors.</w:t>
      </w:r>
    </w:p>
    <w:p w:rsidR="00375D9F" w:rsidRPr="0072600B" w:rsidRDefault="00375D9F" w:rsidP="00412FF5">
      <w:pPr>
        <w:rPr>
          <w:rFonts w:asciiTheme="majorHAnsi" w:hAnsiTheme="majorHAnsi"/>
          <w:bCs/>
        </w:rPr>
      </w:pPr>
      <w:r w:rsidRPr="0072600B">
        <w:rPr>
          <w:rFonts w:asciiTheme="majorHAnsi" w:hAnsiTheme="majorHAnsi"/>
          <w:bCs/>
        </w:rPr>
        <w:t>Standard 3: Students will demonstrate the ability to access valid information and products and services to enhance.</w:t>
      </w:r>
    </w:p>
    <w:p w:rsidR="00375D9F" w:rsidRPr="0072600B" w:rsidRDefault="00375D9F" w:rsidP="00412FF5">
      <w:pPr>
        <w:rPr>
          <w:rFonts w:asciiTheme="majorHAnsi" w:hAnsiTheme="majorHAnsi"/>
          <w:bCs/>
        </w:rPr>
      </w:pPr>
      <w:r w:rsidRPr="0072600B">
        <w:rPr>
          <w:rFonts w:asciiTheme="majorHAnsi" w:hAnsiTheme="majorHAnsi"/>
          <w:bCs/>
        </w:rPr>
        <w:t>Standard 4</w:t>
      </w:r>
      <w:r w:rsidRPr="0072600B">
        <w:rPr>
          <w:rFonts w:asciiTheme="majorHAnsi" w:hAnsiTheme="majorHAnsi"/>
        </w:rPr>
        <w:t xml:space="preserve">: </w:t>
      </w:r>
      <w:r w:rsidRPr="0072600B">
        <w:rPr>
          <w:rFonts w:asciiTheme="majorHAnsi" w:hAnsiTheme="majorHAnsi"/>
          <w:bCs/>
        </w:rPr>
        <w:t>Students will demonstrate the ability to use interpersonal communication skills to enhance health and avoid or reduce health risks.</w:t>
      </w:r>
    </w:p>
    <w:p w:rsidR="00375D9F" w:rsidRPr="0072600B" w:rsidRDefault="00375D9F" w:rsidP="00412FF5">
      <w:pPr>
        <w:rPr>
          <w:rFonts w:asciiTheme="majorHAnsi" w:hAnsiTheme="majorHAnsi"/>
          <w:bCs/>
        </w:rPr>
      </w:pPr>
      <w:r w:rsidRPr="0072600B">
        <w:rPr>
          <w:rFonts w:asciiTheme="majorHAnsi" w:hAnsiTheme="majorHAnsi"/>
          <w:bCs/>
        </w:rPr>
        <w:t>Standard 5: Students will demonstrate the ability to use decision-making skills to enhance health.</w:t>
      </w:r>
    </w:p>
    <w:p w:rsidR="00375D9F" w:rsidRPr="0072600B" w:rsidRDefault="00375D9F" w:rsidP="00412FF5">
      <w:pPr>
        <w:rPr>
          <w:rFonts w:asciiTheme="majorHAnsi" w:hAnsiTheme="majorHAnsi"/>
          <w:bCs/>
        </w:rPr>
      </w:pPr>
      <w:r w:rsidRPr="0072600B">
        <w:rPr>
          <w:rFonts w:asciiTheme="majorHAnsi" w:hAnsiTheme="majorHAnsi"/>
          <w:bCs/>
        </w:rPr>
        <w:t>Standard 6: Students will demonstrate the ability to use goal-setting skills to enhance health.</w:t>
      </w:r>
    </w:p>
    <w:p w:rsidR="00375D9F" w:rsidRPr="0072600B" w:rsidRDefault="00375D9F" w:rsidP="00412FF5">
      <w:pPr>
        <w:rPr>
          <w:rFonts w:asciiTheme="majorHAnsi" w:hAnsiTheme="majorHAnsi"/>
          <w:bCs/>
        </w:rPr>
      </w:pPr>
      <w:r w:rsidRPr="0072600B">
        <w:rPr>
          <w:rFonts w:asciiTheme="majorHAnsi" w:hAnsiTheme="majorHAnsi"/>
          <w:bCs/>
        </w:rPr>
        <w:t>Standard 7: Students will demonstrate the ability to practice health-enhancing behaviors and avoid or reduce health risks.</w:t>
      </w:r>
    </w:p>
    <w:p w:rsidR="00375D9F" w:rsidRPr="0072600B" w:rsidRDefault="00375D9F" w:rsidP="00412FF5">
      <w:pPr>
        <w:rPr>
          <w:rFonts w:asciiTheme="majorHAnsi" w:hAnsiTheme="majorHAnsi" w:cs="Arial"/>
          <w:bCs/>
          <w:color w:val="FF0000"/>
        </w:rPr>
      </w:pPr>
      <w:r w:rsidRPr="0072600B">
        <w:rPr>
          <w:rFonts w:asciiTheme="majorHAnsi" w:hAnsiTheme="majorHAnsi"/>
          <w:bCs/>
        </w:rPr>
        <w:t>Standard 8: Students will demonstrate the ability to advocate for personal, family, and community health.</w:t>
      </w:r>
    </w:p>
    <w:p w:rsidR="00412FF5" w:rsidRPr="0072600B" w:rsidRDefault="00412FF5" w:rsidP="00412FF5">
      <w:pPr>
        <w:rPr>
          <w:rFonts w:asciiTheme="majorHAnsi" w:hAnsiTheme="majorHAnsi" w:cs="Arial"/>
          <w:bCs/>
        </w:rPr>
      </w:pPr>
    </w:p>
    <w:p w:rsidR="00412FF5" w:rsidRPr="0072600B" w:rsidRDefault="00412FF5" w:rsidP="00412FF5">
      <w:pPr>
        <w:rPr>
          <w:rFonts w:asciiTheme="majorHAnsi" w:hAnsiTheme="majorHAnsi" w:cs="Arial"/>
          <w:bCs/>
        </w:rPr>
      </w:pPr>
      <w:r w:rsidRPr="0072600B">
        <w:rPr>
          <w:rFonts w:asciiTheme="majorHAnsi" w:hAnsiTheme="majorHAnsi" w:cs="Arial"/>
          <w:b/>
          <w:u w:val="single"/>
        </w:rPr>
        <w:t>Course Outline</w:t>
      </w:r>
      <w:r w:rsidRPr="0072600B">
        <w:rPr>
          <w:rFonts w:asciiTheme="majorHAnsi" w:hAnsiTheme="majorHAnsi" w:cs="Arial"/>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375D9F" w:rsidRPr="0072600B" w:rsidTr="00D62C7A">
        <w:trPr>
          <w:trHeight w:val="360"/>
        </w:trPr>
        <w:tc>
          <w:tcPr>
            <w:tcW w:w="1260" w:type="dxa"/>
            <w:vAlign w:val="center"/>
          </w:tcPr>
          <w:p w:rsidR="00375D9F" w:rsidRPr="0072600B" w:rsidRDefault="00375D9F" w:rsidP="00375D9F">
            <w:pPr>
              <w:rPr>
                <w:rFonts w:asciiTheme="majorHAnsi" w:hAnsiTheme="majorHAnsi" w:cs="Arial"/>
              </w:rPr>
            </w:pPr>
            <w:r w:rsidRPr="0072600B">
              <w:rPr>
                <w:rFonts w:asciiTheme="majorHAnsi" w:hAnsiTheme="majorHAnsi" w:cs="Arial"/>
              </w:rPr>
              <w:t>Week 1:</w:t>
            </w:r>
          </w:p>
        </w:tc>
        <w:tc>
          <w:tcPr>
            <w:tcW w:w="8370" w:type="dxa"/>
            <w:vAlign w:val="center"/>
          </w:tcPr>
          <w:p w:rsidR="00375D9F" w:rsidRPr="0072600B" w:rsidRDefault="00F76CFD" w:rsidP="00375D9F">
            <w:pPr>
              <w:spacing w:line="256" w:lineRule="auto"/>
              <w:rPr>
                <w:rFonts w:asciiTheme="majorHAnsi" w:hAnsiTheme="majorHAnsi" w:cs="Arial"/>
              </w:rPr>
            </w:pPr>
            <w:r w:rsidRPr="0072600B">
              <w:rPr>
                <w:rFonts w:asciiTheme="majorHAnsi" w:hAnsiTheme="majorHAnsi"/>
              </w:rPr>
              <w:t>Introductions, Ice Breakers, Intro to Health &amp; Best Practices</w:t>
            </w:r>
          </w:p>
        </w:tc>
      </w:tr>
      <w:tr w:rsidR="00375D9F" w:rsidRPr="0072600B" w:rsidTr="00D62C7A">
        <w:trPr>
          <w:trHeight w:val="360"/>
        </w:trPr>
        <w:tc>
          <w:tcPr>
            <w:tcW w:w="1260" w:type="dxa"/>
            <w:vAlign w:val="center"/>
          </w:tcPr>
          <w:p w:rsidR="00375D9F" w:rsidRPr="0072600B" w:rsidRDefault="00375D9F" w:rsidP="00F76CFD">
            <w:pPr>
              <w:rPr>
                <w:rFonts w:asciiTheme="majorHAnsi" w:hAnsiTheme="majorHAnsi" w:cs="Arial"/>
              </w:rPr>
            </w:pPr>
            <w:r w:rsidRPr="0072600B">
              <w:rPr>
                <w:rFonts w:asciiTheme="majorHAnsi" w:hAnsiTheme="majorHAnsi" w:cs="Arial"/>
              </w:rPr>
              <w:t xml:space="preserve">Week </w:t>
            </w:r>
            <w:r w:rsidR="00F76CFD" w:rsidRPr="0072600B">
              <w:rPr>
                <w:rFonts w:asciiTheme="majorHAnsi" w:hAnsiTheme="majorHAnsi" w:cs="Arial"/>
              </w:rPr>
              <w:t>2-4</w:t>
            </w:r>
            <w:r w:rsidRPr="0072600B">
              <w:rPr>
                <w:rFonts w:asciiTheme="majorHAnsi" w:hAnsiTheme="majorHAnsi" w:cs="Arial"/>
              </w:rPr>
              <w:t>:</w:t>
            </w:r>
          </w:p>
        </w:tc>
        <w:tc>
          <w:tcPr>
            <w:tcW w:w="8370" w:type="dxa"/>
            <w:vAlign w:val="center"/>
          </w:tcPr>
          <w:p w:rsidR="00375D9F" w:rsidRPr="0072600B" w:rsidRDefault="00F76CFD" w:rsidP="00375D9F">
            <w:pPr>
              <w:spacing w:line="256" w:lineRule="auto"/>
              <w:rPr>
                <w:rFonts w:asciiTheme="majorHAnsi" w:hAnsiTheme="majorHAnsi" w:cs="Arial"/>
              </w:rPr>
            </w:pPr>
            <w:r w:rsidRPr="0072600B">
              <w:rPr>
                <w:rFonts w:asciiTheme="majorHAnsi" w:hAnsiTheme="majorHAnsi"/>
              </w:rPr>
              <w:t>Mental &amp; Emotional Health</w:t>
            </w:r>
          </w:p>
        </w:tc>
      </w:tr>
      <w:tr w:rsidR="00375D9F" w:rsidRPr="0072600B" w:rsidTr="00D62C7A">
        <w:trPr>
          <w:trHeight w:val="360"/>
        </w:trPr>
        <w:tc>
          <w:tcPr>
            <w:tcW w:w="1260" w:type="dxa"/>
            <w:vAlign w:val="center"/>
          </w:tcPr>
          <w:p w:rsidR="00375D9F" w:rsidRPr="0072600B" w:rsidRDefault="00F76CFD" w:rsidP="00375D9F">
            <w:pPr>
              <w:rPr>
                <w:rFonts w:asciiTheme="majorHAnsi" w:hAnsiTheme="majorHAnsi" w:cs="Arial"/>
              </w:rPr>
            </w:pPr>
            <w:r w:rsidRPr="0072600B">
              <w:rPr>
                <w:rFonts w:asciiTheme="majorHAnsi" w:hAnsiTheme="majorHAnsi" w:cs="Arial"/>
              </w:rPr>
              <w:t>Week 5</w:t>
            </w:r>
            <w:r w:rsidR="00375D9F" w:rsidRPr="0072600B">
              <w:rPr>
                <w:rFonts w:asciiTheme="majorHAnsi" w:hAnsiTheme="majorHAnsi" w:cs="Arial"/>
              </w:rPr>
              <w:t>:</w:t>
            </w:r>
          </w:p>
        </w:tc>
        <w:tc>
          <w:tcPr>
            <w:tcW w:w="8370" w:type="dxa"/>
            <w:vAlign w:val="center"/>
          </w:tcPr>
          <w:p w:rsidR="00375D9F" w:rsidRPr="0072600B" w:rsidRDefault="00F76CFD" w:rsidP="00375D9F">
            <w:pPr>
              <w:spacing w:line="256" w:lineRule="auto"/>
              <w:rPr>
                <w:rFonts w:asciiTheme="majorHAnsi" w:hAnsiTheme="majorHAnsi" w:cs="Arial"/>
              </w:rPr>
            </w:pPr>
            <w:r w:rsidRPr="0072600B">
              <w:rPr>
                <w:rFonts w:asciiTheme="majorHAnsi" w:hAnsiTheme="majorHAnsi"/>
              </w:rPr>
              <w:t>Skeletal System</w:t>
            </w:r>
          </w:p>
        </w:tc>
      </w:tr>
      <w:tr w:rsidR="00375D9F" w:rsidRPr="0072600B" w:rsidTr="00D62C7A">
        <w:trPr>
          <w:trHeight w:val="360"/>
        </w:trPr>
        <w:tc>
          <w:tcPr>
            <w:tcW w:w="1260" w:type="dxa"/>
            <w:vAlign w:val="center"/>
          </w:tcPr>
          <w:p w:rsidR="00375D9F" w:rsidRPr="0072600B" w:rsidRDefault="00F76CFD" w:rsidP="00375D9F">
            <w:pPr>
              <w:rPr>
                <w:rFonts w:asciiTheme="majorHAnsi" w:hAnsiTheme="majorHAnsi" w:cs="Arial"/>
              </w:rPr>
            </w:pPr>
            <w:r w:rsidRPr="0072600B">
              <w:rPr>
                <w:rFonts w:asciiTheme="majorHAnsi" w:hAnsiTheme="majorHAnsi" w:cs="Arial"/>
              </w:rPr>
              <w:t>Week 6</w:t>
            </w:r>
            <w:r w:rsidR="00375D9F" w:rsidRPr="0072600B">
              <w:rPr>
                <w:rFonts w:asciiTheme="majorHAnsi" w:hAnsiTheme="majorHAnsi" w:cs="Arial"/>
              </w:rPr>
              <w:t>:</w:t>
            </w:r>
          </w:p>
        </w:tc>
        <w:tc>
          <w:tcPr>
            <w:tcW w:w="8370" w:type="dxa"/>
            <w:vAlign w:val="center"/>
          </w:tcPr>
          <w:p w:rsidR="00375D9F" w:rsidRPr="0072600B" w:rsidRDefault="00F76CFD" w:rsidP="00375D9F">
            <w:pPr>
              <w:spacing w:line="256" w:lineRule="auto"/>
              <w:rPr>
                <w:rFonts w:asciiTheme="majorHAnsi" w:hAnsiTheme="majorHAnsi" w:cs="Arial"/>
              </w:rPr>
            </w:pPr>
            <w:r w:rsidRPr="0072600B">
              <w:rPr>
                <w:rFonts w:asciiTheme="majorHAnsi" w:hAnsiTheme="majorHAnsi"/>
              </w:rPr>
              <w:t>Muscular System</w:t>
            </w:r>
          </w:p>
        </w:tc>
      </w:tr>
      <w:tr w:rsidR="00375D9F" w:rsidRPr="0072600B" w:rsidTr="00D62C7A">
        <w:trPr>
          <w:trHeight w:val="360"/>
        </w:trPr>
        <w:tc>
          <w:tcPr>
            <w:tcW w:w="1260" w:type="dxa"/>
            <w:vAlign w:val="center"/>
          </w:tcPr>
          <w:p w:rsidR="00375D9F" w:rsidRPr="0072600B" w:rsidRDefault="00F76CFD" w:rsidP="00375D9F">
            <w:pPr>
              <w:rPr>
                <w:rFonts w:asciiTheme="majorHAnsi" w:hAnsiTheme="majorHAnsi" w:cs="Arial"/>
              </w:rPr>
            </w:pPr>
            <w:r w:rsidRPr="0072600B">
              <w:rPr>
                <w:rFonts w:asciiTheme="majorHAnsi" w:hAnsiTheme="majorHAnsi" w:cs="Arial"/>
              </w:rPr>
              <w:t>Week 7-8</w:t>
            </w:r>
            <w:r w:rsidR="00375D9F" w:rsidRPr="0072600B">
              <w:rPr>
                <w:rFonts w:asciiTheme="majorHAnsi" w:hAnsiTheme="majorHAnsi" w:cs="Arial"/>
              </w:rPr>
              <w:t>:</w:t>
            </w:r>
          </w:p>
        </w:tc>
        <w:tc>
          <w:tcPr>
            <w:tcW w:w="8370" w:type="dxa"/>
            <w:vAlign w:val="center"/>
          </w:tcPr>
          <w:p w:rsidR="00375D9F" w:rsidRPr="0072600B" w:rsidRDefault="00F76CFD" w:rsidP="00375D9F">
            <w:pPr>
              <w:spacing w:line="256" w:lineRule="auto"/>
              <w:rPr>
                <w:rFonts w:asciiTheme="majorHAnsi" w:hAnsiTheme="majorHAnsi" w:cs="Arial"/>
              </w:rPr>
            </w:pPr>
            <w:r w:rsidRPr="0072600B">
              <w:rPr>
                <w:rFonts w:asciiTheme="majorHAnsi" w:hAnsiTheme="majorHAnsi"/>
              </w:rPr>
              <w:t>Nervous System</w:t>
            </w:r>
          </w:p>
        </w:tc>
      </w:tr>
      <w:tr w:rsidR="00375D9F" w:rsidRPr="0072600B" w:rsidTr="00D62C7A">
        <w:trPr>
          <w:trHeight w:val="360"/>
        </w:trPr>
        <w:tc>
          <w:tcPr>
            <w:tcW w:w="1260" w:type="dxa"/>
            <w:vAlign w:val="center"/>
          </w:tcPr>
          <w:p w:rsidR="00375D9F" w:rsidRPr="0072600B" w:rsidRDefault="00C32162" w:rsidP="00375D9F">
            <w:pPr>
              <w:rPr>
                <w:rFonts w:asciiTheme="majorHAnsi" w:hAnsiTheme="majorHAnsi" w:cs="Arial"/>
              </w:rPr>
            </w:pPr>
            <w:r w:rsidRPr="0072600B">
              <w:rPr>
                <w:rFonts w:asciiTheme="majorHAnsi" w:hAnsiTheme="majorHAnsi" w:cs="Arial"/>
              </w:rPr>
              <w:t>Week 9-10</w:t>
            </w:r>
            <w:r w:rsidR="00375D9F" w:rsidRPr="0072600B">
              <w:rPr>
                <w:rFonts w:asciiTheme="majorHAnsi" w:hAnsiTheme="majorHAnsi" w:cs="Arial"/>
              </w:rPr>
              <w:t>:</w:t>
            </w:r>
          </w:p>
        </w:tc>
        <w:tc>
          <w:tcPr>
            <w:tcW w:w="8370" w:type="dxa"/>
            <w:vAlign w:val="center"/>
          </w:tcPr>
          <w:p w:rsidR="00375D9F" w:rsidRPr="0072600B" w:rsidRDefault="00C32162" w:rsidP="00375D9F">
            <w:pPr>
              <w:spacing w:line="256" w:lineRule="auto"/>
              <w:rPr>
                <w:rFonts w:asciiTheme="majorHAnsi" w:hAnsiTheme="majorHAnsi" w:cs="Arial"/>
              </w:rPr>
            </w:pPr>
            <w:r w:rsidRPr="0072600B">
              <w:rPr>
                <w:rFonts w:asciiTheme="majorHAnsi" w:hAnsiTheme="majorHAnsi"/>
              </w:rPr>
              <w:t>Cardiovascular &amp; CPR</w:t>
            </w:r>
          </w:p>
        </w:tc>
      </w:tr>
      <w:tr w:rsidR="00375D9F" w:rsidRPr="0072600B" w:rsidTr="00D62C7A">
        <w:trPr>
          <w:trHeight w:val="360"/>
        </w:trPr>
        <w:tc>
          <w:tcPr>
            <w:tcW w:w="1260" w:type="dxa"/>
            <w:vAlign w:val="center"/>
          </w:tcPr>
          <w:p w:rsidR="00375D9F" w:rsidRPr="0072600B" w:rsidRDefault="00C32162" w:rsidP="00375D9F">
            <w:pPr>
              <w:rPr>
                <w:rFonts w:asciiTheme="majorHAnsi" w:hAnsiTheme="majorHAnsi" w:cs="Arial"/>
              </w:rPr>
            </w:pPr>
            <w:r w:rsidRPr="0072600B">
              <w:rPr>
                <w:rFonts w:asciiTheme="majorHAnsi" w:hAnsiTheme="majorHAnsi" w:cs="Arial"/>
              </w:rPr>
              <w:t>Week 11-12</w:t>
            </w:r>
            <w:r w:rsidR="00375D9F" w:rsidRPr="0072600B">
              <w:rPr>
                <w:rFonts w:asciiTheme="majorHAnsi" w:hAnsiTheme="majorHAnsi" w:cs="Arial"/>
              </w:rPr>
              <w:t>:</w:t>
            </w:r>
          </w:p>
        </w:tc>
        <w:tc>
          <w:tcPr>
            <w:tcW w:w="8370" w:type="dxa"/>
            <w:vAlign w:val="center"/>
          </w:tcPr>
          <w:p w:rsidR="00375D9F" w:rsidRPr="0072600B" w:rsidRDefault="00C32162" w:rsidP="00375D9F">
            <w:pPr>
              <w:spacing w:line="256" w:lineRule="auto"/>
              <w:rPr>
                <w:rFonts w:asciiTheme="majorHAnsi" w:hAnsiTheme="majorHAnsi" w:cs="Arial"/>
              </w:rPr>
            </w:pPr>
            <w:r w:rsidRPr="0072600B">
              <w:rPr>
                <w:rFonts w:asciiTheme="majorHAnsi" w:hAnsiTheme="majorHAnsi"/>
              </w:rPr>
              <w:t>Digestive System</w:t>
            </w:r>
          </w:p>
        </w:tc>
      </w:tr>
      <w:tr w:rsidR="00375D9F" w:rsidRPr="0072600B" w:rsidTr="00D62C7A">
        <w:trPr>
          <w:trHeight w:val="360"/>
        </w:trPr>
        <w:tc>
          <w:tcPr>
            <w:tcW w:w="1260" w:type="dxa"/>
            <w:vAlign w:val="center"/>
          </w:tcPr>
          <w:p w:rsidR="00375D9F" w:rsidRPr="0072600B" w:rsidRDefault="00C32162" w:rsidP="00375D9F">
            <w:pPr>
              <w:rPr>
                <w:rFonts w:asciiTheme="majorHAnsi" w:hAnsiTheme="majorHAnsi" w:cs="Arial"/>
              </w:rPr>
            </w:pPr>
            <w:r w:rsidRPr="0072600B">
              <w:rPr>
                <w:rFonts w:asciiTheme="majorHAnsi" w:hAnsiTheme="majorHAnsi" w:cs="Arial"/>
              </w:rPr>
              <w:t>Week 13-15</w:t>
            </w:r>
            <w:r w:rsidR="00375D9F" w:rsidRPr="0072600B">
              <w:rPr>
                <w:rFonts w:asciiTheme="majorHAnsi" w:hAnsiTheme="majorHAnsi" w:cs="Arial"/>
              </w:rPr>
              <w:t>:</w:t>
            </w:r>
          </w:p>
        </w:tc>
        <w:tc>
          <w:tcPr>
            <w:tcW w:w="8370" w:type="dxa"/>
            <w:vAlign w:val="center"/>
          </w:tcPr>
          <w:p w:rsidR="00375D9F" w:rsidRPr="0072600B" w:rsidRDefault="00C32162" w:rsidP="00375D9F">
            <w:pPr>
              <w:spacing w:line="256" w:lineRule="auto"/>
              <w:rPr>
                <w:rFonts w:asciiTheme="majorHAnsi" w:hAnsiTheme="majorHAnsi" w:cs="Arial"/>
              </w:rPr>
            </w:pPr>
            <w:r w:rsidRPr="0072600B">
              <w:rPr>
                <w:rFonts w:asciiTheme="majorHAnsi" w:hAnsiTheme="majorHAnsi"/>
              </w:rPr>
              <w:t>Reproductive System (FLASH)</w:t>
            </w:r>
          </w:p>
        </w:tc>
      </w:tr>
      <w:tr w:rsidR="00375D9F" w:rsidRPr="0072600B" w:rsidTr="00D62C7A">
        <w:trPr>
          <w:trHeight w:val="360"/>
        </w:trPr>
        <w:tc>
          <w:tcPr>
            <w:tcW w:w="1260" w:type="dxa"/>
            <w:vAlign w:val="center"/>
          </w:tcPr>
          <w:p w:rsidR="00375D9F" w:rsidRPr="0072600B" w:rsidRDefault="00C32162" w:rsidP="00375D9F">
            <w:pPr>
              <w:rPr>
                <w:rFonts w:asciiTheme="majorHAnsi" w:hAnsiTheme="majorHAnsi" w:cs="Arial"/>
              </w:rPr>
            </w:pPr>
            <w:r w:rsidRPr="0072600B">
              <w:rPr>
                <w:rFonts w:asciiTheme="majorHAnsi" w:hAnsiTheme="majorHAnsi" w:cs="Arial"/>
              </w:rPr>
              <w:lastRenderedPageBreak/>
              <w:t>Week 16</w:t>
            </w:r>
            <w:r w:rsidR="00375D9F" w:rsidRPr="0072600B">
              <w:rPr>
                <w:rFonts w:asciiTheme="majorHAnsi" w:hAnsiTheme="majorHAnsi" w:cs="Arial"/>
              </w:rPr>
              <w:t>:</w:t>
            </w:r>
          </w:p>
        </w:tc>
        <w:tc>
          <w:tcPr>
            <w:tcW w:w="8370" w:type="dxa"/>
            <w:vAlign w:val="center"/>
          </w:tcPr>
          <w:p w:rsidR="00375D9F" w:rsidRPr="0072600B" w:rsidRDefault="00C32162" w:rsidP="00375D9F">
            <w:pPr>
              <w:spacing w:line="256" w:lineRule="auto"/>
              <w:rPr>
                <w:rFonts w:asciiTheme="majorHAnsi" w:hAnsiTheme="majorHAnsi" w:cs="Arial"/>
              </w:rPr>
            </w:pPr>
            <w:r w:rsidRPr="0072600B">
              <w:rPr>
                <w:rFonts w:asciiTheme="majorHAnsi" w:hAnsiTheme="majorHAnsi"/>
              </w:rPr>
              <w:t>ADAP</w:t>
            </w:r>
            <w:r w:rsidR="00375D9F" w:rsidRPr="0072600B">
              <w:rPr>
                <w:rFonts w:asciiTheme="majorHAnsi" w:hAnsiTheme="majorHAnsi" w:cs="Arial"/>
              </w:rPr>
              <w:t xml:space="preserve"> </w:t>
            </w:r>
          </w:p>
        </w:tc>
      </w:tr>
      <w:tr w:rsidR="00375D9F" w:rsidRPr="0072600B" w:rsidTr="00D62C7A">
        <w:trPr>
          <w:trHeight w:val="360"/>
        </w:trPr>
        <w:tc>
          <w:tcPr>
            <w:tcW w:w="1260" w:type="dxa"/>
            <w:vAlign w:val="center"/>
          </w:tcPr>
          <w:p w:rsidR="00375D9F" w:rsidRPr="0072600B" w:rsidRDefault="00C32162" w:rsidP="00375D9F">
            <w:pPr>
              <w:rPr>
                <w:rFonts w:asciiTheme="majorHAnsi" w:hAnsiTheme="majorHAnsi" w:cs="Arial"/>
              </w:rPr>
            </w:pPr>
            <w:r w:rsidRPr="0072600B">
              <w:rPr>
                <w:rFonts w:asciiTheme="majorHAnsi" w:hAnsiTheme="majorHAnsi" w:cs="Arial"/>
              </w:rPr>
              <w:t>Week 17</w:t>
            </w:r>
            <w:r w:rsidR="00375D9F" w:rsidRPr="0072600B">
              <w:rPr>
                <w:rFonts w:asciiTheme="majorHAnsi" w:hAnsiTheme="majorHAnsi" w:cs="Arial"/>
              </w:rPr>
              <w:t>:</w:t>
            </w:r>
          </w:p>
        </w:tc>
        <w:tc>
          <w:tcPr>
            <w:tcW w:w="8370" w:type="dxa"/>
            <w:vAlign w:val="center"/>
          </w:tcPr>
          <w:p w:rsidR="00375D9F" w:rsidRPr="0072600B" w:rsidRDefault="00C32162" w:rsidP="00375D9F">
            <w:pPr>
              <w:spacing w:line="256" w:lineRule="auto"/>
              <w:rPr>
                <w:rFonts w:asciiTheme="majorHAnsi" w:hAnsiTheme="majorHAnsi" w:cs="Arial"/>
              </w:rPr>
            </w:pPr>
            <w:r w:rsidRPr="0072600B">
              <w:rPr>
                <w:rFonts w:asciiTheme="majorHAnsi" w:hAnsiTheme="majorHAnsi"/>
              </w:rPr>
              <w:t>Alcohol &amp; Drugs</w:t>
            </w:r>
          </w:p>
        </w:tc>
      </w:tr>
      <w:tr w:rsidR="00375D9F" w:rsidRPr="0072600B" w:rsidTr="00D62C7A">
        <w:trPr>
          <w:trHeight w:val="360"/>
        </w:trPr>
        <w:tc>
          <w:tcPr>
            <w:tcW w:w="1260" w:type="dxa"/>
            <w:vAlign w:val="center"/>
          </w:tcPr>
          <w:p w:rsidR="00375D9F" w:rsidRPr="0072600B" w:rsidRDefault="00C32162" w:rsidP="00375D9F">
            <w:pPr>
              <w:rPr>
                <w:rFonts w:asciiTheme="majorHAnsi" w:hAnsiTheme="majorHAnsi" w:cs="Arial"/>
              </w:rPr>
            </w:pPr>
            <w:r w:rsidRPr="0072600B">
              <w:rPr>
                <w:rFonts w:asciiTheme="majorHAnsi" w:hAnsiTheme="majorHAnsi" w:cs="Arial"/>
              </w:rPr>
              <w:t>Week 18</w:t>
            </w:r>
            <w:r w:rsidR="00375D9F" w:rsidRPr="0072600B">
              <w:rPr>
                <w:rFonts w:asciiTheme="majorHAnsi" w:hAnsiTheme="majorHAnsi" w:cs="Arial"/>
              </w:rPr>
              <w:t>:</w:t>
            </w:r>
          </w:p>
        </w:tc>
        <w:tc>
          <w:tcPr>
            <w:tcW w:w="8370" w:type="dxa"/>
            <w:vAlign w:val="center"/>
          </w:tcPr>
          <w:p w:rsidR="00375D9F" w:rsidRPr="0072600B" w:rsidRDefault="00C32162" w:rsidP="00375D9F">
            <w:pPr>
              <w:spacing w:line="256" w:lineRule="auto"/>
              <w:rPr>
                <w:rFonts w:asciiTheme="majorHAnsi" w:hAnsiTheme="majorHAnsi" w:cs="Arial"/>
              </w:rPr>
            </w:pPr>
            <w:r w:rsidRPr="0072600B">
              <w:rPr>
                <w:rFonts w:asciiTheme="majorHAnsi" w:hAnsiTheme="majorHAnsi"/>
              </w:rPr>
              <w:t>Final Projects, Presentation, Final Exam</w:t>
            </w:r>
          </w:p>
        </w:tc>
      </w:tr>
    </w:tbl>
    <w:p w:rsidR="00412FF5" w:rsidRPr="0072600B" w:rsidRDefault="00412FF5" w:rsidP="00412FF5">
      <w:pPr>
        <w:rPr>
          <w:rFonts w:asciiTheme="majorHAnsi" w:hAnsiTheme="majorHAnsi" w:cs="Arial"/>
          <w:b/>
        </w:rPr>
      </w:pPr>
    </w:p>
    <w:p w:rsidR="00412FF5" w:rsidRPr="0072600B" w:rsidRDefault="00412FF5" w:rsidP="00412FF5">
      <w:pPr>
        <w:rPr>
          <w:rFonts w:asciiTheme="majorHAnsi" w:hAnsiTheme="majorHAnsi" w:cs="Arial"/>
          <w:b/>
        </w:rPr>
      </w:pPr>
      <w:r w:rsidRPr="0072600B">
        <w:rPr>
          <w:rFonts w:asciiTheme="majorHAnsi" w:hAnsiTheme="majorHAnsi" w:cs="Arial"/>
          <w:b/>
          <w:u w:val="single"/>
        </w:rPr>
        <w:t>Evaluation and Grading:</w:t>
      </w:r>
    </w:p>
    <w:p w:rsidR="00412FF5" w:rsidRPr="0072600B" w:rsidRDefault="00412FF5" w:rsidP="00412FF5">
      <w:pPr>
        <w:rPr>
          <w:rFonts w:asciiTheme="majorHAnsi" w:hAnsiTheme="majorHAnsi" w:cs="Arial"/>
          <w:b/>
          <w:color w:val="FF0000"/>
        </w:rPr>
        <w:sectPr w:rsidR="00412FF5" w:rsidRPr="0072600B" w:rsidSect="00045ED8">
          <w:pgSz w:w="12240" w:h="15840"/>
          <w:pgMar w:top="720" w:right="907" w:bottom="720" w:left="1267" w:header="720" w:footer="720" w:gutter="0"/>
          <w:cols w:space="720"/>
          <w:docGrid w:linePitch="360"/>
        </w:sectPr>
      </w:pPr>
    </w:p>
    <w:tbl>
      <w:tblPr>
        <w:tblStyle w:val="TableGrid"/>
        <w:tblW w:w="0" w:type="auto"/>
        <w:tblLook w:val="04A0" w:firstRow="1" w:lastRow="0" w:firstColumn="1" w:lastColumn="0" w:noHBand="0" w:noVBand="1"/>
      </w:tblPr>
      <w:tblGrid>
        <w:gridCol w:w="5408"/>
        <w:gridCol w:w="980"/>
      </w:tblGrid>
      <w:tr w:rsidR="003E7A89" w:rsidTr="003E7A89">
        <w:trPr>
          <w:trHeight w:val="1443"/>
        </w:trPr>
        <w:tc>
          <w:tcPr>
            <w:tcW w:w="5408" w:type="dxa"/>
          </w:tcPr>
          <w:p w:rsidR="003E7A89" w:rsidRPr="00104B9C" w:rsidRDefault="003E7A89" w:rsidP="00FD5E26">
            <w:pPr>
              <w:rPr>
                <w:color w:val="000000"/>
              </w:rPr>
            </w:pPr>
            <w:r w:rsidRPr="00104B9C">
              <w:rPr>
                <w:color w:val="000000"/>
              </w:rPr>
              <w:t>Summative Assessments</w:t>
            </w:r>
            <w:r>
              <w:rPr>
                <w:color w:val="000000"/>
              </w:rPr>
              <w:t xml:space="preserve">: including common assessments </w:t>
            </w:r>
            <w:r w:rsidRPr="00104B9C">
              <w:rPr>
                <w:color w:val="000000"/>
              </w:rPr>
              <w:t>                               </w:t>
            </w:r>
          </w:p>
          <w:p w:rsidR="003E7A89" w:rsidRPr="00104B9C" w:rsidRDefault="003E7A89" w:rsidP="003E7A89">
            <w:pPr>
              <w:numPr>
                <w:ilvl w:val="0"/>
                <w:numId w:val="7"/>
              </w:numPr>
              <w:rPr>
                <w:color w:val="000000"/>
              </w:rPr>
            </w:pPr>
            <w:r w:rsidRPr="00104B9C">
              <w:rPr>
                <w:color w:val="000000"/>
              </w:rPr>
              <w:t>major assignments</w:t>
            </w:r>
            <w:r>
              <w:rPr>
                <w:color w:val="000000"/>
              </w:rPr>
              <w:t>/ Friday Oral Presentation</w:t>
            </w:r>
          </w:p>
          <w:p w:rsidR="003E7A89" w:rsidRPr="006D4E5A" w:rsidRDefault="003E7A89" w:rsidP="003E7A89">
            <w:pPr>
              <w:numPr>
                <w:ilvl w:val="0"/>
                <w:numId w:val="7"/>
              </w:numPr>
              <w:rPr>
                <w:color w:val="000000"/>
              </w:rPr>
            </w:pPr>
            <w:r w:rsidRPr="00104B9C">
              <w:rPr>
                <w:color w:val="000000"/>
              </w:rPr>
              <w:t>midterm</w:t>
            </w:r>
            <w:r w:rsidRPr="006D4E5A">
              <w:rPr>
                <w:color w:val="000000"/>
              </w:rPr>
              <w:t>  </w:t>
            </w:r>
          </w:p>
          <w:p w:rsidR="003E7A89" w:rsidRDefault="003E7A89" w:rsidP="003E7A89">
            <w:pPr>
              <w:numPr>
                <w:ilvl w:val="0"/>
                <w:numId w:val="7"/>
              </w:numPr>
              <w:rPr>
                <w:color w:val="000000"/>
              </w:rPr>
            </w:pPr>
            <w:r>
              <w:rPr>
                <w:color w:val="000000"/>
              </w:rPr>
              <w:t>unit tests</w:t>
            </w:r>
          </w:p>
          <w:p w:rsidR="003E7A89" w:rsidRPr="006D4E5A" w:rsidRDefault="003E7A89" w:rsidP="003E7A89">
            <w:pPr>
              <w:numPr>
                <w:ilvl w:val="0"/>
                <w:numId w:val="7"/>
              </w:numPr>
              <w:rPr>
                <w:color w:val="000000"/>
              </w:rPr>
            </w:pPr>
            <w:r>
              <w:rPr>
                <w:color w:val="000000"/>
              </w:rPr>
              <w:t>research papers/essays</w:t>
            </w:r>
          </w:p>
        </w:tc>
        <w:tc>
          <w:tcPr>
            <w:tcW w:w="980" w:type="dxa"/>
          </w:tcPr>
          <w:p w:rsidR="003E7A89" w:rsidRDefault="003E7A89" w:rsidP="00FD5E26">
            <w:pPr>
              <w:rPr>
                <w:color w:val="000000"/>
              </w:rPr>
            </w:pPr>
            <w:r>
              <w:rPr>
                <w:color w:val="000000"/>
              </w:rPr>
              <w:t>45%</w:t>
            </w:r>
          </w:p>
        </w:tc>
      </w:tr>
      <w:tr w:rsidR="003E7A89" w:rsidTr="003E7A89">
        <w:trPr>
          <w:trHeight w:val="1320"/>
        </w:trPr>
        <w:tc>
          <w:tcPr>
            <w:tcW w:w="5408" w:type="dxa"/>
          </w:tcPr>
          <w:p w:rsidR="003E7A89" w:rsidRPr="00C91301" w:rsidRDefault="003E7A89" w:rsidP="00FD5E26">
            <w:pPr>
              <w:rPr>
                <w:color w:val="000000"/>
                <w:sz w:val="22"/>
                <w:szCs w:val="22"/>
              </w:rPr>
            </w:pPr>
            <w:r w:rsidRPr="00C91301">
              <w:rPr>
                <w:color w:val="000000"/>
                <w:sz w:val="22"/>
                <w:szCs w:val="22"/>
              </w:rPr>
              <w:t>Formative Assessments                                  </w:t>
            </w:r>
          </w:p>
          <w:p w:rsidR="003E7A89" w:rsidRPr="00C91301" w:rsidRDefault="003E7A89" w:rsidP="003E7A89">
            <w:pPr>
              <w:pStyle w:val="ListParagraph"/>
              <w:numPr>
                <w:ilvl w:val="0"/>
                <w:numId w:val="8"/>
              </w:numPr>
              <w:rPr>
                <w:color w:val="000000"/>
                <w:sz w:val="22"/>
                <w:szCs w:val="22"/>
              </w:rPr>
            </w:pPr>
            <w:r>
              <w:rPr>
                <w:color w:val="000000"/>
                <w:sz w:val="22"/>
                <w:szCs w:val="22"/>
              </w:rPr>
              <w:t xml:space="preserve">Daily participation &amp; </w:t>
            </w:r>
            <w:r w:rsidRPr="00C91301">
              <w:rPr>
                <w:color w:val="000000"/>
                <w:sz w:val="22"/>
                <w:szCs w:val="22"/>
              </w:rPr>
              <w:t>class work</w:t>
            </w:r>
          </w:p>
          <w:p w:rsidR="003E7A89" w:rsidRDefault="003E7A89" w:rsidP="003E7A89">
            <w:pPr>
              <w:pStyle w:val="ListParagraph"/>
              <w:numPr>
                <w:ilvl w:val="0"/>
                <w:numId w:val="8"/>
              </w:numPr>
              <w:rPr>
                <w:color w:val="000000"/>
                <w:sz w:val="22"/>
                <w:szCs w:val="22"/>
              </w:rPr>
            </w:pPr>
            <w:r w:rsidRPr="00C91301">
              <w:rPr>
                <w:color w:val="000000"/>
                <w:sz w:val="22"/>
                <w:szCs w:val="22"/>
              </w:rPr>
              <w:t>Quizzes</w:t>
            </w:r>
          </w:p>
          <w:p w:rsidR="003E7A89" w:rsidRDefault="003E7A89" w:rsidP="003E7A89">
            <w:pPr>
              <w:pStyle w:val="ListParagraph"/>
              <w:numPr>
                <w:ilvl w:val="0"/>
                <w:numId w:val="8"/>
              </w:numPr>
              <w:rPr>
                <w:color w:val="000000"/>
                <w:sz w:val="22"/>
                <w:szCs w:val="22"/>
              </w:rPr>
            </w:pPr>
            <w:r>
              <w:rPr>
                <w:color w:val="000000"/>
                <w:sz w:val="22"/>
                <w:szCs w:val="22"/>
              </w:rPr>
              <w:t>Projects</w:t>
            </w:r>
          </w:p>
          <w:p w:rsidR="003E7A89" w:rsidRPr="00C91301" w:rsidRDefault="003E7A89" w:rsidP="003E7A89">
            <w:pPr>
              <w:pStyle w:val="ListParagraph"/>
              <w:numPr>
                <w:ilvl w:val="0"/>
                <w:numId w:val="8"/>
              </w:numPr>
              <w:rPr>
                <w:color w:val="000000"/>
                <w:sz w:val="22"/>
                <w:szCs w:val="22"/>
              </w:rPr>
            </w:pPr>
            <w:r>
              <w:rPr>
                <w:color w:val="000000"/>
                <w:sz w:val="22"/>
                <w:szCs w:val="22"/>
              </w:rPr>
              <w:t>Homework</w:t>
            </w:r>
          </w:p>
        </w:tc>
        <w:tc>
          <w:tcPr>
            <w:tcW w:w="980" w:type="dxa"/>
          </w:tcPr>
          <w:p w:rsidR="003E7A89" w:rsidRDefault="003E7A89" w:rsidP="00FD5E26">
            <w:pPr>
              <w:rPr>
                <w:color w:val="000000"/>
              </w:rPr>
            </w:pPr>
            <w:r>
              <w:rPr>
                <w:color w:val="000000"/>
              </w:rPr>
              <w:t>45%</w:t>
            </w:r>
          </w:p>
        </w:tc>
      </w:tr>
      <w:tr w:rsidR="003E7A89" w:rsidTr="003E7A89">
        <w:trPr>
          <w:trHeight w:val="281"/>
        </w:trPr>
        <w:tc>
          <w:tcPr>
            <w:tcW w:w="5408" w:type="dxa"/>
          </w:tcPr>
          <w:p w:rsidR="003E7A89" w:rsidRDefault="003E7A89" w:rsidP="00FD5E26">
            <w:pPr>
              <w:rPr>
                <w:color w:val="000000"/>
              </w:rPr>
            </w:pPr>
            <w:r>
              <w:rPr>
                <w:color w:val="000000"/>
              </w:rPr>
              <w:t>Final</w:t>
            </w:r>
            <w:r>
              <w:rPr>
                <w:color w:val="000000"/>
              </w:rPr>
              <w:t xml:space="preserve"> (Project)</w:t>
            </w:r>
          </w:p>
        </w:tc>
        <w:tc>
          <w:tcPr>
            <w:tcW w:w="980" w:type="dxa"/>
          </w:tcPr>
          <w:p w:rsidR="003E7A89" w:rsidRDefault="003E7A89" w:rsidP="00FD5E26">
            <w:pPr>
              <w:rPr>
                <w:color w:val="000000"/>
              </w:rPr>
            </w:pPr>
            <w:r>
              <w:rPr>
                <w:color w:val="000000"/>
              </w:rPr>
              <w:t>10%</w:t>
            </w:r>
          </w:p>
        </w:tc>
      </w:tr>
    </w:tbl>
    <w:tbl>
      <w:tblPr>
        <w:tblpPr w:leftFromText="180" w:rightFromText="180" w:topFromText="100" w:bottomFromText="100" w:vertAnchor="text" w:horzAnchor="margin" w:tblpXSpec="right" w:tblpY="-336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256"/>
      </w:tblGrid>
      <w:tr w:rsidR="003E7A89" w:rsidRPr="0072600B" w:rsidTr="003E7A89">
        <w:trPr>
          <w:trHeight w:val="317"/>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bottomFromText="16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00"/>
              <w:gridCol w:w="851"/>
            </w:tblGrid>
            <w:tr w:rsidR="003E7A89" w:rsidRPr="0072600B" w:rsidTr="003E7A89">
              <w:trPr>
                <w:trHeight w:val="305"/>
              </w:trPr>
              <w:tc>
                <w:tcPr>
                  <w:tcW w:w="29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b/>
                    </w:rPr>
                  </w:pPr>
                  <w:r w:rsidRPr="0072600B">
                    <w:rPr>
                      <w:rFonts w:asciiTheme="majorHAnsi" w:eastAsia="Calibri" w:hAnsiTheme="majorHAnsi" w:cs="Arial"/>
                      <w:b/>
                    </w:rPr>
                    <w:t>Grading Scale</w:t>
                  </w:r>
                </w:p>
              </w:tc>
            </w:tr>
            <w:tr w:rsidR="003E7A89" w:rsidRPr="0072600B" w:rsidTr="003E7A89">
              <w:trPr>
                <w:trHeight w:val="322"/>
              </w:trPr>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rPr>
                  </w:pPr>
                  <w:r w:rsidRPr="0072600B">
                    <w:rPr>
                      <w:rFonts w:asciiTheme="majorHAnsi" w:eastAsia="Calibri" w:hAnsiTheme="majorHAnsi" w:cs="Arial"/>
                    </w:rPr>
                    <w:t>100-90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b/>
                    </w:rPr>
                  </w:pPr>
                  <w:r w:rsidRPr="0072600B">
                    <w:rPr>
                      <w:rFonts w:asciiTheme="majorHAnsi" w:eastAsia="Calibri" w:hAnsiTheme="majorHAnsi" w:cs="Arial"/>
                      <w:b/>
                    </w:rPr>
                    <w:t>A</w:t>
                  </w:r>
                </w:p>
              </w:tc>
            </w:tr>
            <w:tr w:rsidR="003E7A89" w:rsidRPr="0072600B" w:rsidTr="003E7A89">
              <w:trPr>
                <w:trHeight w:val="305"/>
              </w:trPr>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rPr>
                  </w:pPr>
                  <w:r w:rsidRPr="0072600B">
                    <w:rPr>
                      <w:rFonts w:asciiTheme="majorHAnsi" w:eastAsia="Calibri" w:hAnsiTheme="majorHAnsi" w:cs="Arial"/>
                    </w:rPr>
                    <w:t>89-80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b/>
                    </w:rPr>
                  </w:pPr>
                  <w:r w:rsidRPr="0072600B">
                    <w:rPr>
                      <w:rFonts w:asciiTheme="majorHAnsi" w:eastAsia="Calibri" w:hAnsiTheme="majorHAnsi" w:cs="Arial"/>
                      <w:b/>
                    </w:rPr>
                    <w:t>B</w:t>
                  </w:r>
                </w:p>
              </w:tc>
            </w:tr>
            <w:tr w:rsidR="003E7A89" w:rsidRPr="0072600B" w:rsidTr="003E7A89">
              <w:trPr>
                <w:trHeight w:val="305"/>
              </w:trPr>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rPr>
                  </w:pPr>
                  <w:r w:rsidRPr="0072600B">
                    <w:rPr>
                      <w:rFonts w:asciiTheme="majorHAnsi" w:eastAsia="Calibri" w:hAnsiTheme="majorHAnsi" w:cs="Arial"/>
                    </w:rPr>
                    <w:t>79-70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b/>
                    </w:rPr>
                  </w:pPr>
                  <w:r w:rsidRPr="0072600B">
                    <w:rPr>
                      <w:rFonts w:asciiTheme="majorHAnsi" w:eastAsia="Calibri" w:hAnsiTheme="majorHAnsi" w:cs="Arial"/>
                      <w:b/>
                    </w:rPr>
                    <w:t>C</w:t>
                  </w:r>
                </w:p>
              </w:tc>
            </w:tr>
            <w:tr w:rsidR="003E7A89" w:rsidRPr="0072600B" w:rsidTr="003E7A89">
              <w:trPr>
                <w:trHeight w:val="305"/>
              </w:trPr>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rPr>
                  </w:pPr>
                  <w:r w:rsidRPr="0072600B">
                    <w:rPr>
                      <w:rFonts w:asciiTheme="majorHAnsi" w:eastAsia="Calibri" w:hAnsiTheme="majorHAnsi" w:cs="Arial"/>
                    </w:rPr>
                    <w:t>69-0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b/>
                    </w:rPr>
                  </w:pPr>
                  <w:r w:rsidRPr="0072600B">
                    <w:rPr>
                      <w:rFonts w:asciiTheme="majorHAnsi" w:eastAsia="Calibri" w:hAnsiTheme="majorHAnsi" w:cs="Arial"/>
                      <w:b/>
                    </w:rPr>
                    <w:t>F</w:t>
                  </w:r>
                </w:p>
              </w:tc>
            </w:tr>
            <w:tr w:rsidR="003E7A89" w:rsidRPr="0072600B" w:rsidTr="003E7A89">
              <w:trPr>
                <w:trHeight w:val="305"/>
              </w:trPr>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rPr>
                  </w:pPr>
                  <w:r w:rsidRPr="0072600B">
                    <w:rPr>
                      <w:rFonts w:asciiTheme="majorHAnsi" w:eastAsia="Calibri" w:hAnsiTheme="majorHAnsi" w:cs="Arial"/>
                    </w:rPr>
                    <w:t>Not Evaluated</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7A89" w:rsidRPr="0072600B" w:rsidRDefault="003E7A89" w:rsidP="003E7A89">
                  <w:pPr>
                    <w:spacing w:line="256" w:lineRule="auto"/>
                    <w:jc w:val="center"/>
                    <w:rPr>
                      <w:rFonts w:asciiTheme="majorHAnsi" w:eastAsia="Calibri" w:hAnsiTheme="majorHAnsi" w:cs="Arial"/>
                      <w:b/>
                    </w:rPr>
                  </w:pPr>
                  <w:r w:rsidRPr="0072600B">
                    <w:rPr>
                      <w:rFonts w:asciiTheme="majorHAnsi" w:eastAsia="Calibri" w:hAnsiTheme="majorHAnsi" w:cs="Arial"/>
                      <w:b/>
                    </w:rPr>
                    <w:t>NE</w:t>
                  </w:r>
                </w:p>
              </w:tc>
            </w:tr>
          </w:tbl>
          <w:p w:rsidR="003E7A89" w:rsidRPr="0072600B" w:rsidRDefault="003E7A89" w:rsidP="003E7A89">
            <w:pPr>
              <w:spacing w:line="256" w:lineRule="auto"/>
              <w:jc w:val="center"/>
              <w:rPr>
                <w:rFonts w:asciiTheme="majorHAnsi" w:eastAsia="Calibri" w:hAnsiTheme="majorHAnsi" w:cs="Arial"/>
                <w:b/>
                <w:color w:val="000000"/>
              </w:rPr>
            </w:pPr>
          </w:p>
          <w:p w:rsidR="003E7A89" w:rsidRDefault="003E7A89" w:rsidP="003E7A89">
            <w:pPr>
              <w:jc w:val="center"/>
            </w:pPr>
            <w:r>
              <w:rPr>
                <w:snapToGrid w:val="0"/>
              </w:rPr>
              <w:t>*=100     + = 85     &lt; = 75     - = 50     0 = 0</w:t>
            </w:r>
          </w:p>
          <w:p w:rsidR="003E7A89" w:rsidRPr="0072600B" w:rsidRDefault="003E7A89" w:rsidP="003E7A89">
            <w:pPr>
              <w:spacing w:line="256" w:lineRule="auto"/>
              <w:jc w:val="center"/>
              <w:rPr>
                <w:rFonts w:asciiTheme="majorHAnsi" w:eastAsia="Calibri" w:hAnsiTheme="majorHAnsi" w:cs="Arial"/>
                <w:b/>
                <w:color w:val="000000"/>
              </w:rPr>
            </w:pPr>
          </w:p>
          <w:p w:rsidR="003E7A89" w:rsidRPr="0072600B" w:rsidRDefault="003E7A89" w:rsidP="003E7A89">
            <w:pPr>
              <w:spacing w:line="256" w:lineRule="auto"/>
              <w:jc w:val="center"/>
              <w:rPr>
                <w:rFonts w:asciiTheme="majorHAnsi" w:eastAsia="Calibri" w:hAnsiTheme="majorHAnsi" w:cs="Arial"/>
                <w:b/>
                <w:color w:val="000000"/>
              </w:rPr>
            </w:pPr>
          </w:p>
        </w:tc>
      </w:tr>
      <w:tr w:rsidR="003E7A89" w:rsidRPr="0072600B" w:rsidTr="003E7A89">
        <w:trPr>
          <w:trHeight w:val="465"/>
        </w:trPr>
        <w:tc>
          <w:tcPr>
            <w:tcW w:w="32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E7A89" w:rsidRPr="0072600B" w:rsidRDefault="003E7A89" w:rsidP="003E7A89">
            <w:pPr>
              <w:spacing w:line="256" w:lineRule="auto"/>
              <w:rPr>
                <w:rFonts w:asciiTheme="majorHAnsi" w:eastAsia="Calibri" w:hAnsiTheme="majorHAnsi" w:cs="Arial"/>
                <w:b/>
                <w:color w:val="000000"/>
              </w:rPr>
            </w:pPr>
          </w:p>
        </w:tc>
      </w:tr>
      <w:tr w:rsidR="003E7A89" w:rsidRPr="0072600B" w:rsidTr="003E7A89">
        <w:trPr>
          <w:trHeight w:val="465"/>
        </w:trPr>
        <w:tc>
          <w:tcPr>
            <w:tcW w:w="32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E7A89" w:rsidRPr="0072600B" w:rsidRDefault="003E7A89" w:rsidP="003E7A89">
            <w:pPr>
              <w:spacing w:line="256" w:lineRule="auto"/>
              <w:rPr>
                <w:rFonts w:asciiTheme="majorHAnsi" w:eastAsia="Calibri" w:hAnsiTheme="majorHAnsi" w:cs="Arial"/>
                <w:b/>
                <w:color w:val="000000"/>
              </w:rPr>
            </w:pPr>
          </w:p>
        </w:tc>
      </w:tr>
      <w:tr w:rsidR="003E7A89" w:rsidRPr="0072600B" w:rsidTr="003E7A89">
        <w:trPr>
          <w:trHeight w:val="465"/>
        </w:trPr>
        <w:tc>
          <w:tcPr>
            <w:tcW w:w="32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E7A89" w:rsidRPr="0072600B" w:rsidRDefault="003E7A89" w:rsidP="003E7A89">
            <w:pPr>
              <w:spacing w:line="256" w:lineRule="auto"/>
              <w:rPr>
                <w:rFonts w:asciiTheme="majorHAnsi" w:eastAsia="Calibri" w:hAnsiTheme="majorHAnsi" w:cs="Arial"/>
                <w:b/>
                <w:color w:val="000000"/>
              </w:rPr>
            </w:pPr>
          </w:p>
        </w:tc>
      </w:tr>
      <w:tr w:rsidR="003E7A89" w:rsidRPr="0072600B" w:rsidTr="003E7A89">
        <w:trPr>
          <w:trHeight w:val="465"/>
        </w:trPr>
        <w:tc>
          <w:tcPr>
            <w:tcW w:w="32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E7A89" w:rsidRPr="0072600B" w:rsidRDefault="003E7A89" w:rsidP="003E7A89">
            <w:pPr>
              <w:spacing w:line="256" w:lineRule="auto"/>
              <w:rPr>
                <w:rFonts w:asciiTheme="majorHAnsi" w:eastAsia="Calibri" w:hAnsiTheme="majorHAnsi" w:cs="Arial"/>
                <w:b/>
                <w:color w:val="000000"/>
              </w:rPr>
            </w:pPr>
          </w:p>
        </w:tc>
      </w:tr>
      <w:tr w:rsidR="003E7A89" w:rsidRPr="0072600B" w:rsidTr="003E7A89">
        <w:trPr>
          <w:trHeight w:val="465"/>
        </w:trPr>
        <w:tc>
          <w:tcPr>
            <w:tcW w:w="32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E7A89" w:rsidRPr="0072600B" w:rsidRDefault="003E7A89" w:rsidP="003E7A89">
            <w:pPr>
              <w:spacing w:line="256" w:lineRule="auto"/>
              <w:rPr>
                <w:rFonts w:asciiTheme="majorHAnsi" w:eastAsia="Calibri" w:hAnsiTheme="majorHAnsi" w:cs="Arial"/>
                <w:b/>
                <w:color w:val="000000"/>
              </w:rPr>
            </w:pPr>
          </w:p>
        </w:tc>
      </w:tr>
      <w:tr w:rsidR="003E7A89" w:rsidRPr="0072600B" w:rsidTr="003E7A89">
        <w:trPr>
          <w:trHeight w:val="465"/>
        </w:trPr>
        <w:tc>
          <w:tcPr>
            <w:tcW w:w="32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E7A89" w:rsidRPr="0072600B" w:rsidRDefault="003E7A89" w:rsidP="003E7A89">
            <w:pPr>
              <w:spacing w:line="256" w:lineRule="auto"/>
              <w:rPr>
                <w:rFonts w:asciiTheme="majorHAnsi" w:eastAsia="Calibri" w:hAnsiTheme="majorHAnsi" w:cs="Arial"/>
                <w:b/>
                <w:color w:val="000000"/>
              </w:rPr>
            </w:pPr>
          </w:p>
        </w:tc>
      </w:tr>
    </w:tbl>
    <w:p w:rsidR="00412FF5" w:rsidRPr="0072600B" w:rsidRDefault="00412FF5" w:rsidP="00412FF5">
      <w:pPr>
        <w:pStyle w:val="Default"/>
        <w:rPr>
          <w:rFonts w:asciiTheme="majorHAnsi" w:hAnsiTheme="majorHAnsi" w:cs="Arial"/>
          <w:sz w:val="24"/>
          <w:szCs w:val="24"/>
        </w:rPr>
      </w:pPr>
    </w:p>
    <w:p w:rsidR="00412FF5" w:rsidRPr="0072600B" w:rsidRDefault="00412FF5" w:rsidP="00412FF5">
      <w:pPr>
        <w:pStyle w:val="Heading1"/>
        <w:rPr>
          <w:rFonts w:asciiTheme="majorHAnsi" w:hAnsiTheme="majorHAnsi" w:cs="Arial"/>
          <w:b/>
          <w:u w:val="single"/>
        </w:rPr>
      </w:pPr>
      <w:r w:rsidRPr="0072600B">
        <w:rPr>
          <w:rFonts w:asciiTheme="majorHAnsi" w:hAnsiTheme="majorHAnsi" w:cs="Arial"/>
          <w:b/>
        </w:rPr>
        <w:t xml:space="preserve">Campus Portal for Parents and Guardians: </w:t>
      </w:r>
      <w:r w:rsidRPr="0072600B">
        <w:rPr>
          <w:rFonts w:asciiTheme="majorHAnsi" w:hAnsiTheme="majorHAnsi" w:cs="Arial"/>
        </w:rPr>
        <w:t xml:space="preserve">Visit </w:t>
      </w:r>
      <w:r w:rsidR="00AF7387" w:rsidRPr="0072600B">
        <w:rPr>
          <w:rFonts w:asciiTheme="majorHAnsi" w:hAnsiTheme="majorHAnsi" w:cs="Arial"/>
        </w:rPr>
        <w:t xml:space="preserve">- </w:t>
      </w:r>
      <w:r w:rsidRPr="0072600B">
        <w:rPr>
          <w:rFonts w:asciiTheme="majorHAnsi" w:hAnsiTheme="majorHAnsi" w:cs="Arial"/>
          <w:b/>
          <w:i/>
        </w:rPr>
        <w:t>https://ic.apsk12.org/portal</w:t>
      </w:r>
      <w:r w:rsidRPr="0072600B">
        <w:rPr>
          <w:rFonts w:asciiTheme="majorHAnsi" w:hAnsiTheme="majorHAnsi" w:cs="Arial"/>
        </w:rPr>
        <w:t xml:space="preserve"> to view class schedules, attendance records and grades. To activate your account, visit the school to receive your login (activation key). </w:t>
      </w:r>
    </w:p>
    <w:p w:rsidR="00412FF5" w:rsidRPr="0072600B" w:rsidRDefault="00412FF5" w:rsidP="00412FF5">
      <w:pPr>
        <w:pStyle w:val="Heading1"/>
        <w:rPr>
          <w:rFonts w:asciiTheme="majorHAnsi" w:hAnsiTheme="majorHAnsi" w:cs="Arial"/>
          <w:b/>
          <w:u w:val="single"/>
        </w:rPr>
      </w:pPr>
    </w:p>
    <w:p w:rsidR="00412FF5" w:rsidRPr="0072600B" w:rsidRDefault="00412FF5" w:rsidP="00412FF5">
      <w:pPr>
        <w:pStyle w:val="Heading1"/>
        <w:rPr>
          <w:rFonts w:asciiTheme="majorHAnsi" w:hAnsiTheme="majorHAnsi" w:cs="Arial"/>
          <w:b/>
          <w:u w:val="single"/>
        </w:rPr>
      </w:pPr>
      <w:r w:rsidRPr="0072600B">
        <w:rPr>
          <w:rFonts w:asciiTheme="majorHAnsi" w:hAnsiTheme="majorHAnsi" w:cs="Arial"/>
          <w:b/>
          <w:u w:val="single"/>
        </w:rPr>
        <w:t xml:space="preserve">Required Materials: </w:t>
      </w:r>
    </w:p>
    <w:p w:rsidR="00560731" w:rsidRDefault="00560731" w:rsidP="00560731">
      <w:pPr>
        <w:tabs>
          <w:tab w:val="left" w:pos="720"/>
        </w:tabs>
        <w:ind w:left="630" w:hanging="630"/>
        <w:rPr>
          <w:rFonts w:cs="Arial"/>
          <w:b/>
          <w:color w:val="000000"/>
          <w:szCs w:val="20"/>
          <w:u w:val="single"/>
        </w:rPr>
      </w:pPr>
      <w:r w:rsidRPr="007060DF">
        <w:rPr>
          <w:snapToGrid w:val="0"/>
        </w:rPr>
        <w:t>Each student will be required to have a</w:t>
      </w:r>
      <w:r>
        <w:rPr>
          <w:b/>
          <w:snapToGrid w:val="0"/>
        </w:rPr>
        <w:t xml:space="preserve"> Health Portfolio. </w:t>
      </w:r>
      <w:r>
        <w:rPr>
          <w:snapToGrid w:val="0"/>
        </w:rPr>
        <w:t>Health portfolio must be</w:t>
      </w:r>
      <w:r>
        <w:rPr>
          <w:b/>
          <w:snapToGrid w:val="0"/>
        </w:rPr>
        <w:t xml:space="preserve"> </w:t>
      </w:r>
      <w:r>
        <w:rPr>
          <w:rFonts w:cs="Arial"/>
          <w:b/>
          <w:color w:val="000000"/>
          <w:szCs w:val="20"/>
          <w:u w:val="single"/>
        </w:rPr>
        <w:t>Paper or plastic</w:t>
      </w:r>
    </w:p>
    <w:p w:rsidR="00560731" w:rsidRDefault="00560731" w:rsidP="00560731">
      <w:pPr>
        <w:tabs>
          <w:tab w:val="left" w:pos="720"/>
        </w:tabs>
        <w:ind w:left="630" w:hanging="630"/>
        <w:rPr>
          <w:rFonts w:cs="Arial"/>
          <w:color w:val="000000"/>
          <w:szCs w:val="20"/>
        </w:rPr>
      </w:pPr>
      <w:proofErr w:type="gramStart"/>
      <w:r>
        <w:rPr>
          <w:rFonts w:cs="Arial"/>
          <w:b/>
          <w:color w:val="000000"/>
          <w:szCs w:val="20"/>
          <w:u w:val="single"/>
        </w:rPr>
        <w:t>folder</w:t>
      </w:r>
      <w:proofErr w:type="gramEnd"/>
      <w:r>
        <w:rPr>
          <w:rFonts w:cs="Arial"/>
          <w:color w:val="000000"/>
          <w:szCs w:val="20"/>
        </w:rPr>
        <w:t xml:space="preserve"> must have </w:t>
      </w:r>
      <w:r>
        <w:rPr>
          <w:rFonts w:cs="Arial"/>
          <w:b/>
          <w:color w:val="000000"/>
          <w:szCs w:val="20"/>
          <w:u w:val="single"/>
        </w:rPr>
        <w:t>3-pronges</w:t>
      </w:r>
      <w:r>
        <w:rPr>
          <w:rFonts w:cs="Arial"/>
          <w:color w:val="000000"/>
          <w:szCs w:val="20"/>
        </w:rPr>
        <w:t>, with</w:t>
      </w:r>
      <w:r>
        <w:rPr>
          <w:rFonts w:cs="Arial"/>
          <w:b/>
          <w:color w:val="000000"/>
          <w:szCs w:val="20"/>
          <w:u w:val="single"/>
        </w:rPr>
        <w:t xml:space="preserve"> pockets</w:t>
      </w:r>
      <w:r>
        <w:rPr>
          <w:rFonts w:cs="Arial"/>
          <w:color w:val="000000"/>
          <w:szCs w:val="20"/>
        </w:rPr>
        <w:t xml:space="preserve"> and </w:t>
      </w:r>
      <w:r>
        <w:rPr>
          <w:rFonts w:cs="Arial"/>
          <w:b/>
          <w:color w:val="000000"/>
          <w:szCs w:val="20"/>
          <w:u w:val="single"/>
        </w:rPr>
        <w:t>3 dividers</w:t>
      </w:r>
      <w:r>
        <w:rPr>
          <w:rFonts w:cs="Arial"/>
          <w:color w:val="000000"/>
          <w:szCs w:val="20"/>
        </w:rPr>
        <w:t xml:space="preserve"> (no Binder   accepted) -</w:t>
      </w:r>
      <w:r>
        <w:rPr>
          <w:rFonts w:cs="Arial"/>
          <w:b/>
          <w:color w:val="000000"/>
          <w:szCs w:val="20"/>
          <w:u w:val="single"/>
        </w:rPr>
        <w:t>Divider 1;</w:t>
      </w:r>
      <w:r>
        <w:rPr>
          <w:rFonts w:cs="Arial"/>
          <w:color w:val="000000"/>
          <w:szCs w:val="20"/>
        </w:rPr>
        <w:t xml:space="preserve"> Titled</w:t>
      </w:r>
    </w:p>
    <w:p w:rsidR="00560731" w:rsidRDefault="00560731" w:rsidP="00560731">
      <w:pPr>
        <w:tabs>
          <w:tab w:val="left" w:pos="720"/>
        </w:tabs>
        <w:ind w:left="630" w:hanging="630"/>
        <w:rPr>
          <w:rFonts w:cs="Arial"/>
          <w:color w:val="000000"/>
          <w:szCs w:val="20"/>
        </w:rPr>
      </w:pPr>
      <w:r>
        <w:rPr>
          <w:rFonts w:cs="Arial"/>
          <w:color w:val="000000"/>
          <w:szCs w:val="20"/>
        </w:rPr>
        <w:t xml:space="preserve">Objective/ Sponge activities (25-30 sheet of blank writing paper behind tab) – </w:t>
      </w:r>
      <w:r>
        <w:rPr>
          <w:rFonts w:cs="Arial"/>
          <w:b/>
          <w:color w:val="000000"/>
          <w:szCs w:val="20"/>
          <w:u w:val="single"/>
        </w:rPr>
        <w:t>Divider 2;</w:t>
      </w:r>
      <w:r>
        <w:rPr>
          <w:rFonts w:cs="Arial"/>
          <w:color w:val="000000"/>
          <w:szCs w:val="20"/>
        </w:rPr>
        <w:t xml:space="preserve"> Class Notes</w:t>
      </w:r>
    </w:p>
    <w:p w:rsidR="00560731" w:rsidRDefault="00560731" w:rsidP="00560731">
      <w:pPr>
        <w:tabs>
          <w:tab w:val="left" w:pos="720"/>
        </w:tabs>
        <w:ind w:left="630" w:hanging="630"/>
        <w:rPr>
          <w:rFonts w:cs="Arial"/>
          <w:color w:val="000000"/>
          <w:szCs w:val="20"/>
        </w:rPr>
      </w:pPr>
      <w:r>
        <w:rPr>
          <w:rFonts w:cs="Arial"/>
          <w:color w:val="000000"/>
          <w:szCs w:val="20"/>
        </w:rPr>
        <w:t xml:space="preserve">(50 sheets of blank writing paper behind tab) </w:t>
      </w:r>
      <w:r>
        <w:rPr>
          <w:rFonts w:cs="Arial"/>
          <w:b/>
          <w:color w:val="000000"/>
          <w:szCs w:val="20"/>
          <w:u w:val="single"/>
        </w:rPr>
        <w:t xml:space="preserve">- Divider 3: </w:t>
      </w:r>
      <w:r>
        <w:rPr>
          <w:rFonts w:cs="Arial"/>
          <w:color w:val="000000"/>
          <w:szCs w:val="20"/>
        </w:rPr>
        <w:t xml:space="preserve">Class   handouts/ Test. </w:t>
      </w:r>
    </w:p>
    <w:p w:rsidR="00B619E8" w:rsidRDefault="00B619E8" w:rsidP="00B619E8">
      <w:pPr>
        <w:tabs>
          <w:tab w:val="left" w:pos="720"/>
        </w:tabs>
        <w:rPr>
          <w:rFonts w:cs="Arial"/>
          <w:color w:val="000000"/>
          <w:szCs w:val="20"/>
        </w:rPr>
      </w:pPr>
    </w:p>
    <w:p w:rsidR="00B619E8" w:rsidRDefault="00B619E8" w:rsidP="00B619E8">
      <w:pPr>
        <w:tabs>
          <w:tab w:val="left" w:pos="720"/>
        </w:tabs>
        <w:rPr>
          <w:rFonts w:cs="Arial"/>
          <w:color w:val="000000"/>
          <w:szCs w:val="20"/>
        </w:rPr>
      </w:pPr>
      <w:r>
        <w:rPr>
          <w:rFonts w:cs="Arial"/>
          <w:color w:val="000000"/>
          <w:szCs w:val="20"/>
        </w:rPr>
        <w:t>** NO BINDERS ALLOWED</w:t>
      </w:r>
    </w:p>
    <w:p w:rsidR="00B619E8" w:rsidRDefault="00B619E8" w:rsidP="00B619E8">
      <w:pPr>
        <w:tabs>
          <w:tab w:val="left" w:pos="720"/>
        </w:tabs>
        <w:rPr>
          <w:rFonts w:cs="Arial"/>
          <w:color w:val="000000"/>
          <w:szCs w:val="20"/>
        </w:rPr>
      </w:pPr>
    </w:p>
    <w:p w:rsidR="00B619E8" w:rsidRPr="00E20645" w:rsidRDefault="00B619E8" w:rsidP="00B619E8">
      <w:pPr>
        <w:tabs>
          <w:tab w:val="left" w:pos="720"/>
        </w:tabs>
        <w:rPr>
          <w:rFonts w:cs="Arial"/>
          <w:color w:val="000000"/>
          <w:szCs w:val="20"/>
        </w:rPr>
      </w:pPr>
      <w:r w:rsidRPr="00E20645">
        <w:rPr>
          <w:rFonts w:cs="Arial"/>
          <w:b/>
          <w:color w:val="000000"/>
          <w:szCs w:val="20"/>
        </w:rPr>
        <w:t>Divider 1: “</w:t>
      </w:r>
      <w:r>
        <w:rPr>
          <w:rFonts w:cs="Arial"/>
          <w:color w:val="000000"/>
          <w:szCs w:val="20"/>
        </w:rPr>
        <w:t>Objective &amp; Inquiry Question</w:t>
      </w:r>
    </w:p>
    <w:p w:rsidR="00B619E8" w:rsidRPr="00E20645" w:rsidRDefault="00B619E8" w:rsidP="00B619E8">
      <w:pPr>
        <w:tabs>
          <w:tab w:val="left" w:pos="720"/>
        </w:tabs>
        <w:ind w:left="630" w:hanging="630"/>
        <w:rPr>
          <w:rFonts w:cs="Arial"/>
          <w:b/>
          <w:color w:val="000000"/>
          <w:szCs w:val="20"/>
        </w:rPr>
      </w:pPr>
      <w:r>
        <w:rPr>
          <w:rFonts w:cs="Arial"/>
          <w:b/>
          <w:color w:val="000000"/>
          <w:szCs w:val="20"/>
        </w:rPr>
        <w:t>Divider 2:</w:t>
      </w:r>
      <w:r w:rsidRPr="00E20645">
        <w:rPr>
          <w:rFonts w:cs="Arial"/>
          <w:color w:val="000000"/>
          <w:szCs w:val="20"/>
        </w:rPr>
        <w:t xml:space="preserve"> “Class Notes”</w:t>
      </w:r>
    </w:p>
    <w:p w:rsidR="00B619E8" w:rsidRDefault="00B619E8" w:rsidP="00B619E8">
      <w:pPr>
        <w:tabs>
          <w:tab w:val="left" w:pos="720"/>
        </w:tabs>
        <w:ind w:left="630" w:hanging="630"/>
      </w:pPr>
      <w:r w:rsidRPr="00E20645">
        <w:rPr>
          <w:rFonts w:cs="Arial"/>
          <w:b/>
          <w:color w:val="000000"/>
          <w:szCs w:val="20"/>
        </w:rPr>
        <w:t>Divider 3:</w:t>
      </w:r>
      <w:r>
        <w:rPr>
          <w:rFonts w:cs="Arial"/>
          <w:b/>
          <w:color w:val="000000"/>
          <w:szCs w:val="20"/>
        </w:rPr>
        <w:t xml:space="preserve"> </w:t>
      </w:r>
      <w:r w:rsidRPr="00E20645">
        <w:rPr>
          <w:rFonts w:cs="Arial"/>
          <w:b/>
          <w:color w:val="000000"/>
          <w:szCs w:val="20"/>
        </w:rPr>
        <w:t>“</w:t>
      </w:r>
      <w:r>
        <w:rPr>
          <w:rFonts w:cs="Arial"/>
          <w:color w:val="000000"/>
          <w:szCs w:val="20"/>
        </w:rPr>
        <w:t>Class handouts/Test &amp; Quizzes”</w:t>
      </w:r>
    </w:p>
    <w:p w:rsidR="00B619E8" w:rsidRDefault="00B619E8" w:rsidP="00B619E8"/>
    <w:p w:rsidR="00412FF5" w:rsidRPr="0072600B" w:rsidRDefault="00412FF5" w:rsidP="00412FF5">
      <w:pPr>
        <w:pStyle w:val="Heading2"/>
        <w:jc w:val="left"/>
        <w:rPr>
          <w:rFonts w:asciiTheme="majorHAnsi" w:hAnsiTheme="majorHAnsi" w:cs="Arial"/>
          <w:bCs w:val="0"/>
          <w:u w:val="single"/>
        </w:rPr>
      </w:pPr>
    </w:p>
    <w:p w:rsidR="00412FF5" w:rsidRPr="0072600B" w:rsidRDefault="00412FF5" w:rsidP="00136699">
      <w:pPr>
        <w:pStyle w:val="Heading2"/>
        <w:jc w:val="left"/>
        <w:rPr>
          <w:rFonts w:asciiTheme="majorHAnsi" w:hAnsiTheme="majorHAnsi" w:cs="Arial"/>
        </w:rPr>
      </w:pPr>
      <w:r w:rsidRPr="0072600B">
        <w:rPr>
          <w:rFonts w:asciiTheme="majorHAnsi" w:hAnsiTheme="majorHAnsi" w:cs="Arial"/>
          <w:bCs w:val="0"/>
          <w:u w:val="single"/>
        </w:rPr>
        <w:t>Classroom Expectations</w:t>
      </w:r>
      <w:r w:rsidRPr="0072600B">
        <w:rPr>
          <w:rFonts w:asciiTheme="majorHAnsi" w:hAnsiTheme="majorHAnsi" w:cs="Arial"/>
          <w:b w:val="0"/>
        </w:rPr>
        <w:t xml:space="preserve">: </w:t>
      </w:r>
    </w:p>
    <w:p w:rsidR="00136699" w:rsidRPr="0072600B" w:rsidRDefault="000A6432" w:rsidP="000A6432">
      <w:pPr>
        <w:rPr>
          <w:rFonts w:asciiTheme="majorHAnsi" w:hAnsiTheme="majorHAnsi" w:cs="Arial"/>
        </w:rPr>
      </w:pPr>
      <w:r w:rsidRPr="0072600B">
        <w:rPr>
          <w:rFonts w:asciiTheme="majorHAnsi" w:hAnsiTheme="majorHAnsi" w:cs="Arial"/>
        </w:rPr>
        <w:t xml:space="preserve">I follow all APS and Grady High School rules and policies as noted in your student hand-book.  </w:t>
      </w:r>
    </w:p>
    <w:p w:rsidR="000A6432" w:rsidRPr="0072600B" w:rsidRDefault="000A6432" w:rsidP="00136699">
      <w:pPr>
        <w:pStyle w:val="ListParagraph"/>
        <w:numPr>
          <w:ilvl w:val="0"/>
          <w:numId w:val="5"/>
        </w:numPr>
        <w:rPr>
          <w:rFonts w:asciiTheme="majorHAnsi" w:hAnsiTheme="majorHAnsi" w:cs="Arial"/>
          <w:b/>
        </w:rPr>
      </w:pPr>
      <w:r w:rsidRPr="0072600B">
        <w:rPr>
          <w:rFonts w:asciiTheme="majorHAnsi" w:hAnsiTheme="majorHAnsi" w:cs="Arial"/>
        </w:rPr>
        <w:t>Electronic devises are prohibited and will be confiscated and disciplinary consequences follow the APS board policy … Consider this your first and only warning.</w:t>
      </w:r>
    </w:p>
    <w:p w:rsidR="000A6432" w:rsidRPr="0072600B" w:rsidRDefault="000A6432" w:rsidP="000A6432">
      <w:pPr>
        <w:numPr>
          <w:ilvl w:val="0"/>
          <w:numId w:val="2"/>
        </w:numPr>
        <w:suppressAutoHyphens/>
        <w:rPr>
          <w:rFonts w:asciiTheme="majorHAnsi" w:hAnsiTheme="majorHAnsi" w:cs="Arial"/>
        </w:rPr>
      </w:pPr>
      <w:r w:rsidRPr="0072600B">
        <w:rPr>
          <w:rFonts w:asciiTheme="majorHAnsi" w:hAnsiTheme="majorHAnsi" w:cs="Arial"/>
        </w:rPr>
        <w:t>Respect others (be polite, don’t talk over others, no put downs)</w:t>
      </w:r>
    </w:p>
    <w:p w:rsidR="000A6432" w:rsidRPr="0072600B" w:rsidRDefault="000A6432" w:rsidP="000A6432">
      <w:pPr>
        <w:numPr>
          <w:ilvl w:val="0"/>
          <w:numId w:val="2"/>
        </w:numPr>
        <w:suppressAutoHyphens/>
        <w:rPr>
          <w:rFonts w:asciiTheme="majorHAnsi" w:hAnsiTheme="majorHAnsi" w:cs="Arial"/>
        </w:rPr>
      </w:pPr>
      <w:r w:rsidRPr="0072600B">
        <w:rPr>
          <w:rFonts w:asciiTheme="majorHAnsi" w:hAnsiTheme="majorHAnsi" w:cs="Arial"/>
        </w:rPr>
        <w:t>Keep the room clean and respect the environment and materials</w:t>
      </w:r>
    </w:p>
    <w:p w:rsidR="000A6432" w:rsidRPr="0072600B" w:rsidRDefault="000A6432" w:rsidP="000A6432">
      <w:pPr>
        <w:numPr>
          <w:ilvl w:val="0"/>
          <w:numId w:val="2"/>
        </w:numPr>
        <w:suppressAutoHyphens/>
        <w:rPr>
          <w:rFonts w:asciiTheme="majorHAnsi" w:hAnsiTheme="majorHAnsi" w:cs="Arial"/>
        </w:rPr>
      </w:pPr>
      <w:r w:rsidRPr="0072600B">
        <w:rPr>
          <w:rFonts w:asciiTheme="majorHAnsi" w:hAnsiTheme="majorHAnsi" w:cs="Arial"/>
        </w:rPr>
        <w:t>Follow directions the first time they are given</w:t>
      </w:r>
    </w:p>
    <w:p w:rsidR="000A6432" w:rsidRPr="0072600B" w:rsidRDefault="000A6432" w:rsidP="000A6432">
      <w:pPr>
        <w:numPr>
          <w:ilvl w:val="0"/>
          <w:numId w:val="2"/>
        </w:numPr>
        <w:suppressAutoHyphens/>
        <w:rPr>
          <w:rFonts w:asciiTheme="majorHAnsi" w:hAnsiTheme="majorHAnsi" w:cs="Arial"/>
        </w:rPr>
      </w:pPr>
      <w:r w:rsidRPr="0072600B">
        <w:rPr>
          <w:rFonts w:asciiTheme="majorHAnsi" w:hAnsiTheme="majorHAnsi" w:cs="Arial"/>
        </w:rPr>
        <w:t>Be prepared (bring all materials to class, complete assignments, study for test/quizzes)</w:t>
      </w:r>
    </w:p>
    <w:p w:rsidR="000A6432" w:rsidRPr="0072600B" w:rsidRDefault="000A6432" w:rsidP="000A6432">
      <w:pPr>
        <w:numPr>
          <w:ilvl w:val="0"/>
          <w:numId w:val="2"/>
        </w:numPr>
        <w:suppressAutoHyphens/>
        <w:rPr>
          <w:rFonts w:asciiTheme="majorHAnsi" w:hAnsiTheme="majorHAnsi" w:cs="Arial"/>
        </w:rPr>
      </w:pPr>
      <w:r w:rsidRPr="0072600B">
        <w:rPr>
          <w:rFonts w:asciiTheme="majorHAnsi" w:hAnsiTheme="majorHAnsi" w:cs="Arial"/>
        </w:rPr>
        <w:t>No food or drinks (water is okay)</w:t>
      </w:r>
    </w:p>
    <w:p w:rsidR="000A6432" w:rsidRPr="0072600B" w:rsidRDefault="000A6432" w:rsidP="000A6432">
      <w:pPr>
        <w:numPr>
          <w:ilvl w:val="0"/>
          <w:numId w:val="2"/>
        </w:numPr>
        <w:suppressAutoHyphens/>
        <w:rPr>
          <w:rFonts w:asciiTheme="majorHAnsi" w:hAnsiTheme="majorHAnsi" w:cs="Arial"/>
        </w:rPr>
      </w:pPr>
      <w:r w:rsidRPr="0072600B">
        <w:rPr>
          <w:rFonts w:asciiTheme="majorHAnsi" w:hAnsiTheme="majorHAnsi" w:cs="Arial"/>
        </w:rPr>
        <w:t xml:space="preserve">No other teacher can grant permission to miss my class without prior notification.  This is considered skipping and will result in a discipline referral.  </w:t>
      </w:r>
    </w:p>
    <w:p w:rsidR="00412FF5" w:rsidRPr="0072600B" w:rsidRDefault="000A6432" w:rsidP="000A6432">
      <w:pPr>
        <w:suppressAutoHyphens/>
        <w:ind w:left="720"/>
        <w:rPr>
          <w:rFonts w:asciiTheme="majorHAnsi" w:hAnsiTheme="majorHAnsi" w:cs="Arial"/>
          <w:i/>
        </w:rPr>
      </w:pPr>
      <w:r w:rsidRPr="0072600B">
        <w:rPr>
          <w:rFonts w:asciiTheme="majorHAnsi" w:hAnsiTheme="majorHAnsi" w:cs="Arial"/>
          <w:i/>
        </w:rPr>
        <w:t>Examples: Missing class to do work in the Media Center, Southerner</w:t>
      </w:r>
      <w:r w:rsidR="00136699" w:rsidRPr="0072600B">
        <w:rPr>
          <w:rFonts w:asciiTheme="majorHAnsi" w:hAnsiTheme="majorHAnsi" w:cs="Arial"/>
          <w:i/>
        </w:rPr>
        <w:t>,</w:t>
      </w:r>
      <w:r w:rsidRPr="0072600B">
        <w:rPr>
          <w:rFonts w:asciiTheme="majorHAnsi" w:hAnsiTheme="majorHAnsi" w:cs="Arial"/>
          <w:i/>
        </w:rPr>
        <w:t xml:space="preserve"> or practicing for recitals aren’t valid reasons to be absent</w:t>
      </w:r>
    </w:p>
    <w:p w:rsidR="00136699" w:rsidRPr="0072600B" w:rsidRDefault="00136699" w:rsidP="00136699">
      <w:pPr>
        <w:pStyle w:val="ListParagraph"/>
        <w:numPr>
          <w:ilvl w:val="0"/>
          <w:numId w:val="5"/>
        </w:numPr>
        <w:suppressAutoHyphens/>
        <w:rPr>
          <w:rFonts w:asciiTheme="majorHAnsi" w:hAnsiTheme="majorHAnsi" w:cs="Arial"/>
        </w:rPr>
      </w:pPr>
      <w:r w:rsidRPr="0072600B">
        <w:rPr>
          <w:rFonts w:asciiTheme="majorHAnsi" w:hAnsiTheme="majorHAnsi" w:cs="Arial"/>
        </w:rPr>
        <w:t>Be present and engage in the lesson</w:t>
      </w:r>
    </w:p>
    <w:p w:rsidR="00412FF5" w:rsidRPr="0072600B" w:rsidRDefault="00412FF5" w:rsidP="00412FF5">
      <w:pPr>
        <w:rPr>
          <w:rFonts w:asciiTheme="majorHAnsi" w:hAnsiTheme="majorHAnsi" w:cs="Arial"/>
          <w:color w:val="FF0000"/>
        </w:rPr>
      </w:pP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b/>
          <w:bCs/>
        </w:rPr>
        <w:t>LATE ASSIGNMENTS:  </w:t>
      </w:r>
      <w:r w:rsidRPr="0072600B">
        <w:rPr>
          <w:rFonts w:asciiTheme="majorHAnsi" w:eastAsiaTheme="minorHAnsi" w:hAnsiTheme="majorHAnsi" w:cs="Arial"/>
        </w:rPr>
        <w:t>It is important that students are responsible and meet established due dates for assignments. A late assignment is defined as work submitted after the teacher collected the assignment.  </w:t>
      </w:r>
      <w:r w:rsidRPr="0072600B">
        <w:rPr>
          <w:rFonts w:asciiTheme="majorHAnsi" w:eastAsiaTheme="minorHAnsi" w:hAnsiTheme="majorHAnsi" w:cs="Arial"/>
          <w:b/>
          <w:bCs/>
          <w:i/>
          <w:iCs/>
          <w:u w:val="single"/>
        </w:rPr>
        <w:t>All missing/not turned in assignments will be recorded in Infinite Campus with an "M-Missing" designation.</w:t>
      </w:r>
    </w:p>
    <w:p w:rsidR="00C32162" w:rsidRPr="0072600B" w:rsidRDefault="00BF4D52" w:rsidP="00C3216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rPr>
        <w:t> </w:t>
      </w:r>
      <w:r w:rsidR="00C32162" w:rsidRPr="0072600B">
        <w:rPr>
          <w:rFonts w:asciiTheme="majorHAnsi" w:eastAsiaTheme="minorHAnsi" w:hAnsiTheme="majorHAnsi" w:cs="Arial"/>
          <w:b/>
          <w:bCs/>
        </w:rPr>
        <w:t> </w:t>
      </w:r>
    </w:p>
    <w:p w:rsidR="00C32162" w:rsidRPr="0072600B" w:rsidRDefault="00C32162" w:rsidP="00C3216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b/>
          <w:bCs/>
        </w:rPr>
        <w:t xml:space="preserve">MISSING ASSIGNMENTS (late assignments or unexcused absences): </w:t>
      </w:r>
      <w:r w:rsidRPr="0072600B">
        <w:rPr>
          <w:rFonts w:asciiTheme="majorHAnsi" w:eastAsiaTheme="minorHAnsi" w:hAnsiTheme="majorHAnsi" w:cs="Arial"/>
        </w:rPr>
        <w:t xml:space="preserve">Students with late assignments or unexcused absences will be expected to submit missed work within two weeks of the end of the </w:t>
      </w:r>
      <w:r w:rsidRPr="0072600B">
        <w:rPr>
          <w:rFonts w:asciiTheme="majorHAnsi" w:eastAsiaTheme="minorHAnsi" w:hAnsiTheme="majorHAnsi" w:cs="Arial"/>
        </w:rPr>
        <w:lastRenderedPageBreak/>
        <w:t>grading periods.  The deadlines for missing assignments are as follows:</w:t>
      </w:r>
    </w:p>
    <w:p w:rsidR="00C32162" w:rsidRPr="0072600B" w:rsidRDefault="00CA1E34" w:rsidP="00C32162">
      <w:pPr>
        <w:pStyle w:val="NormalWeb"/>
        <w:numPr>
          <w:ilvl w:val="0"/>
          <w:numId w:val="6"/>
        </w:numPr>
        <w:spacing w:before="0" w:beforeAutospacing="0" w:after="160" w:afterAutospacing="0"/>
        <w:rPr>
          <w:rFonts w:asciiTheme="majorHAnsi" w:hAnsiTheme="majorHAnsi" w:cs="Arial"/>
          <w:color w:val="000000"/>
        </w:rPr>
      </w:pPr>
      <w:r>
        <w:rPr>
          <w:rFonts w:asciiTheme="majorHAnsi" w:hAnsiTheme="majorHAnsi" w:cs="Arial"/>
          <w:color w:val="000000"/>
        </w:rPr>
        <w:t>Midterm is October 11</w:t>
      </w:r>
      <w:r w:rsidR="00C32162" w:rsidRPr="0072600B">
        <w:rPr>
          <w:rFonts w:asciiTheme="majorHAnsi" w:hAnsiTheme="majorHAnsi" w:cs="Arial"/>
          <w:color w:val="000000"/>
          <w:vertAlign w:val="superscript"/>
        </w:rPr>
        <w:t>th</w:t>
      </w:r>
      <w:r>
        <w:rPr>
          <w:rFonts w:asciiTheme="majorHAnsi" w:hAnsiTheme="majorHAnsi" w:cs="Arial"/>
          <w:color w:val="000000"/>
        </w:rPr>
        <w:t>. Deadline September 30</w:t>
      </w:r>
      <w:r w:rsidRPr="00CA1E34">
        <w:rPr>
          <w:rFonts w:asciiTheme="majorHAnsi" w:hAnsiTheme="majorHAnsi" w:cs="Arial"/>
          <w:color w:val="000000"/>
          <w:vertAlign w:val="superscript"/>
        </w:rPr>
        <w:t>th</w:t>
      </w:r>
      <w:r>
        <w:rPr>
          <w:rFonts w:asciiTheme="majorHAnsi" w:hAnsiTheme="majorHAnsi" w:cs="Arial"/>
          <w:color w:val="000000"/>
        </w:rPr>
        <w:t xml:space="preserve"> </w:t>
      </w:r>
      <w:r w:rsidR="00C32162" w:rsidRPr="0072600B">
        <w:rPr>
          <w:rFonts w:asciiTheme="majorHAnsi" w:hAnsiTheme="majorHAnsi" w:cs="Arial"/>
          <w:color w:val="000000"/>
        </w:rPr>
        <w:t>(for assignments from August 1</w:t>
      </w:r>
      <w:r>
        <w:rPr>
          <w:rFonts w:asciiTheme="majorHAnsi" w:hAnsiTheme="majorHAnsi" w:cs="Arial"/>
          <w:color w:val="000000"/>
        </w:rPr>
        <w:t>2</w:t>
      </w:r>
      <w:r w:rsidRPr="00CA1E34">
        <w:rPr>
          <w:rFonts w:asciiTheme="majorHAnsi" w:hAnsiTheme="majorHAnsi" w:cs="Arial"/>
          <w:color w:val="000000"/>
          <w:vertAlign w:val="superscript"/>
        </w:rPr>
        <w:t>th</w:t>
      </w:r>
      <w:r>
        <w:rPr>
          <w:rFonts w:asciiTheme="majorHAnsi" w:hAnsiTheme="majorHAnsi" w:cs="Arial"/>
          <w:color w:val="000000"/>
        </w:rPr>
        <w:t xml:space="preserve"> -September 27</w:t>
      </w:r>
      <w:r w:rsidRPr="00CA1E34">
        <w:rPr>
          <w:rFonts w:asciiTheme="majorHAnsi" w:hAnsiTheme="majorHAnsi" w:cs="Arial"/>
          <w:color w:val="000000"/>
          <w:vertAlign w:val="superscript"/>
        </w:rPr>
        <w:t>th</w:t>
      </w:r>
      <w:r w:rsidR="00C32162" w:rsidRPr="0072600B">
        <w:rPr>
          <w:rFonts w:asciiTheme="majorHAnsi" w:hAnsiTheme="majorHAnsi" w:cs="Arial"/>
          <w:color w:val="000000"/>
        </w:rPr>
        <w:t>)</w:t>
      </w:r>
    </w:p>
    <w:p w:rsidR="00C32162" w:rsidRPr="0072600B" w:rsidRDefault="00CA1E34" w:rsidP="00C32162">
      <w:pPr>
        <w:pStyle w:val="NormalWeb"/>
        <w:numPr>
          <w:ilvl w:val="0"/>
          <w:numId w:val="6"/>
        </w:numPr>
        <w:spacing w:before="0" w:beforeAutospacing="0" w:after="160" w:afterAutospacing="0"/>
        <w:rPr>
          <w:rFonts w:asciiTheme="majorHAnsi" w:hAnsiTheme="majorHAnsi" w:cs="Arial"/>
          <w:color w:val="000000"/>
        </w:rPr>
      </w:pPr>
      <w:r>
        <w:rPr>
          <w:rFonts w:asciiTheme="majorHAnsi" w:hAnsiTheme="majorHAnsi" w:cs="Arial"/>
          <w:color w:val="000000"/>
        </w:rPr>
        <w:t>End of Semester is December 20</w:t>
      </w:r>
      <w:r w:rsidRPr="00CA1E34">
        <w:rPr>
          <w:rFonts w:asciiTheme="majorHAnsi" w:hAnsiTheme="majorHAnsi" w:cs="Arial"/>
          <w:color w:val="000000"/>
          <w:vertAlign w:val="superscript"/>
        </w:rPr>
        <w:t>th</w:t>
      </w:r>
      <w:r>
        <w:rPr>
          <w:rFonts w:asciiTheme="majorHAnsi" w:hAnsiTheme="majorHAnsi" w:cs="Arial"/>
          <w:color w:val="000000"/>
        </w:rPr>
        <w:t>. Deadline is December 9</w:t>
      </w:r>
      <w:r w:rsidR="00C32162" w:rsidRPr="0072600B">
        <w:rPr>
          <w:rFonts w:asciiTheme="majorHAnsi" w:hAnsiTheme="majorHAnsi" w:cs="Arial"/>
          <w:color w:val="000000"/>
          <w:vertAlign w:val="superscript"/>
        </w:rPr>
        <w:t>th</w:t>
      </w:r>
      <w:r w:rsidR="00C32162" w:rsidRPr="0072600B">
        <w:rPr>
          <w:rFonts w:asciiTheme="majorHAnsi" w:hAnsiTheme="majorHAnsi" w:cs="Arial"/>
          <w:color w:val="000000"/>
        </w:rPr>
        <w:t xml:space="preserve"> –(f</w:t>
      </w:r>
      <w:r>
        <w:rPr>
          <w:rFonts w:asciiTheme="majorHAnsi" w:hAnsiTheme="majorHAnsi" w:cs="Arial"/>
          <w:color w:val="000000"/>
        </w:rPr>
        <w:t>or assignments from September 30</w:t>
      </w:r>
      <w:r w:rsidRPr="00CA1E34">
        <w:rPr>
          <w:rFonts w:asciiTheme="majorHAnsi" w:hAnsiTheme="majorHAnsi" w:cs="Arial"/>
          <w:color w:val="000000"/>
          <w:vertAlign w:val="superscript"/>
        </w:rPr>
        <w:t>th</w:t>
      </w:r>
      <w:r>
        <w:rPr>
          <w:rFonts w:asciiTheme="majorHAnsi" w:hAnsiTheme="majorHAnsi" w:cs="Arial"/>
          <w:color w:val="000000"/>
        </w:rPr>
        <w:t>-December 6</w:t>
      </w:r>
      <w:r w:rsidR="00C32162" w:rsidRPr="0072600B">
        <w:rPr>
          <w:rFonts w:asciiTheme="majorHAnsi" w:hAnsiTheme="majorHAnsi" w:cs="Arial"/>
          <w:color w:val="000000"/>
          <w:vertAlign w:val="superscript"/>
        </w:rPr>
        <w:t>th</w:t>
      </w:r>
      <w:r w:rsidR="00C32162" w:rsidRPr="0072600B">
        <w:rPr>
          <w:rFonts w:asciiTheme="majorHAnsi" w:hAnsiTheme="majorHAnsi" w:cs="Arial"/>
          <w:color w:val="000000"/>
        </w:rPr>
        <w:t>)</w:t>
      </w: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i/>
          <w:iCs/>
        </w:rPr>
        <w:t>As noted above, all missing/not turned in assignments will be recorded in Infinite Campus with an "M-Missing" designation.</w:t>
      </w:r>
      <w:r w:rsidR="00CA1E34">
        <w:rPr>
          <w:rFonts w:asciiTheme="majorHAnsi" w:eastAsiaTheme="minorHAnsi" w:hAnsiTheme="majorHAnsi" w:cs="Arial"/>
          <w:i/>
          <w:iCs/>
        </w:rPr>
        <w:t xml:space="preserve"> </w:t>
      </w: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b/>
          <w:bCs/>
          <w:i/>
          <w:iCs/>
        </w:rPr>
        <w:t>Late assignments will be assessed a 20% penalty.</w:t>
      </w: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rPr>
        <w:t> </w:t>
      </w: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b/>
          <w:bCs/>
        </w:rPr>
        <w:t xml:space="preserve">MAKE-UP ASSIGNMENTS (Excused Absences): </w:t>
      </w:r>
      <w:r w:rsidRPr="0072600B">
        <w:rPr>
          <w:rFonts w:asciiTheme="majorHAnsi" w:eastAsiaTheme="minorHAnsi" w:hAnsiTheme="majorHAnsi" w:cs="Arial"/>
        </w:rPr>
        <w:t>Students with an excused absence will be expected to submit missed work on or before the third class meeting after the absence. Pre-announced assignments are due upon return to school.</w:t>
      </w: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rPr>
        <w:t> </w:t>
      </w:r>
    </w:p>
    <w:p w:rsidR="00BF4D52" w:rsidRDefault="00BF4D52" w:rsidP="00BF4D52">
      <w:pPr>
        <w:widowControl w:val="0"/>
        <w:autoSpaceDE w:val="0"/>
        <w:autoSpaceDN w:val="0"/>
        <w:adjustRightInd w:val="0"/>
        <w:rPr>
          <w:rFonts w:asciiTheme="majorHAnsi" w:eastAsiaTheme="minorHAnsi" w:hAnsiTheme="majorHAnsi" w:cs="Arial"/>
        </w:rPr>
      </w:pPr>
      <w:r w:rsidRPr="0072600B">
        <w:rPr>
          <w:rFonts w:asciiTheme="majorHAnsi" w:eastAsiaTheme="minorHAnsi" w:hAnsiTheme="majorHAnsi" w:cs="Arial"/>
          <w:b/>
          <w:bCs/>
        </w:rPr>
        <w:t xml:space="preserve">REASSESSMENT OPPORTUNITY: </w:t>
      </w:r>
      <w:r w:rsidRPr="0072600B">
        <w:rPr>
          <w:rFonts w:asciiTheme="majorHAnsi" w:eastAsiaTheme="minorHAnsi" w:hAnsiTheme="majorHAnsi" w:cs="Arial"/>
        </w:rPr>
        <w:t xml:space="preserve">Reassessment opportunities are available for all students on </w:t>
      </w:r>
      <w:r w:rsidRPr="0072600B">
        <w:rPr>
          <w:rFonts w:asciiTheme="majorHAnsi" w:eastAsiaTheme="minorHAnsi" w:hAnsiTheme="majorHAnsi" w:cs="Arial"/>
          <w:u w:val="single"/>
        </w:rPr>
        <w:t>assessments only</w:t>
      </w:r>
      <w:r w:rsidRPr="0072600B">
        <w:rPr>
          <w:rFonts w:asciiTheme="majorHAnsi" w:eastAsiaTheme="minorHAnsi" w:hAnsiTheme="majorHAnsi" w:cs="Arial"/>
        </w:rPr>
        <w:t xml:space="preserve">.  There will be only </w:t>
      </w:r>
      <w:r w:rsidRPr="0072600B">
        <w:rPr>
          <w:rFonts w:asciiTheme="majorHAnsi" w:eastAsiaTheme="minorHAnsi" w:hAnsiTheme="majorHAnsi" w:cs="Arial"/>
          <w:b/>
          <w:bCs/>
          <w:u w:val="single"/>
        </w:rPr>
        <w:t>one</w:t>
      </w:r>
      <w:r w:rsidRPr="0072600B">
        <w:rPr>
          <w:rFonts w:asciiTheme="majorHAnsi" w:eastAsiaTheme="minorHAnsi" w:hAnsiTheme="majorHAnsi" w:cs="Arial"/>
        </w:rPr>
        <w:t xml:space="preserve"> reassessment opportunity on assessments.  This reassessment will be a newly generated teacher assessment and the reassessment score will replace the original score.  Reassessment can occur during the class period, tutorials, and/or lunch-and-learn sessions (at the teacher’s discretion).</w:t>
      </w:r>
      <w:r w:rsidR="00CA1E34">
        <w:rPr>
          <w:rFonts w:asciiTheme="majorHAnsi" w:eastAsiaTheme="minorHAnsi" w:hAnsiTheme="majorHAnsi" w:cs="Arial"/>
        </w:rPr>
        <w:t xml:space="preserve"> </w:t>
      </w:r>
    </w:p>
    <w:p w:rsidR="00CA1E34" w:rsidRDefault="00CA1E34" w:rsidP="00CA1E34">
      <w:pPr>
        <w:pStyle w:val="ListParagraph"/>
        <w:widowControl w:val="0"/>
        <w:numPr>
          <w:ilvl w:val="1"/>
          <w:numId w:val="5"/>
        </w:numPr>
        <w:autoSpaceDE w:val="0"/>
        <w:autoSpaceDN w:val="0"/>
        <w:adjustRightInd w:val="0"/>
        <w:rPr>
          <w:rFonts w:asciiTheme="majorHAnsi" w:eastAsiaTheme="minorHAnsi" w:hAnsiTheme="majorHAnsi"/>
        </w:rPr>
      </w:pPr>
      <w:r>
        <w:rPr>
          <w:rFonts w:asciiTheme="majorHAnsi" w:eastAsiaTheme="minorHAnsi" w:hAnsiTheme="majorHAnsi"/>
        </w:rPr>
        <w:t xml:space="preserve">If the students has not demonstrated mastery of the content during the reassessment opportunity, the student will be assigned </w:t>
      </w:r>
      <w:proofErr w:type="spellStart"/>
      <w:r>
        <w:rPr>
          <w:rFonts w:asciiTheme="majorHAnsi" w:eastAsiaTheme="minorHAnsi" w:hAnsiTheme="majorHAnsi"/>
        </w:rPr>
        <w:t>Edgenuity</w:t>
      </w:r>
      <w:proofErr w:type="spellEnd"/>
      <w:r>
        <w:rPr>
          <w:rFonts w:asciiTheme="majorHAnsi" w:eastAsiaTheme="minorHAnsi" w:hAnsiTheme="majorHAnsi"/>
        </w:rPr>
        <w:t>.</w:t>
      </w:r>
    </w:p>
    <w:p w:rsidR="00CA1E34" w:rsidRPr="00CA1E34" w:rsidRDefault="00CA1E34" w:rsidP="00CA1E34">
      <w:pPr>
        <w:pStyle w:val="ListParagraph"/>
        <w:widowControl w:val="0"/>
        <w:numPr>
          <w:ilvl w:val="1"/>
          <w:numId w:val="5"/>
        </w:numPr>
        <w:autoSpaceDE w:val="0"/>
        <w:autoSpaceDN w:val="0"/>
        <w:adjustRightInd w:val="0"/>
        <w:rPr>
          <w:rFonts w:asciiTheme="majorHAnsi" w:eastAsiaTheme="minorHAnsi" w:hAnsiTheme="majorHAnsi"/>
        </w:rPr>
      </w:pPr>
      <w:r>
        <w:rPr>
          <w:rFonts w:asciiTheme="majorHAnsi" w:eastAsiaTheme="minorHAnsi" w:hAnsiTheme="majorHAnsi"/>
        </w:rPr>
        <w:t>Reassessment op</w:t>
      </w:r>
      <w:r w:rsidR="00F57A76">
        <w:rPr>
          <w:rFonts w:asciiTheme="majorHAnsi" w:eastAsiaTheme="minorHAnsi" w:hAnsiTheme="majorHAnsi"/>
        </w:rPr>
        <w:t xml:space="preserve">portunities are available for all students on formative assessments/quizzes only due to College Board requirements. There will be only </w:t>
      </w:r>
      <w:r w:rsidR="00F57A76" w:rsidRPr="00F57A76">
        <w:rPr>
          <w:rFonts w:asciiTheme="majorHAnsi" w:eastAsiaTheme="minorHAnsi" w:hAnsiTheme="majorHAnsi"/>
          <w:b/>
          <w:u w:val="single"/>
        </w:rPr>
        <w:t>one</w:t>
      </w:r>
      <w:r w:rsidR="00F57A76">
        <w:rPr>
          <w:rFonts w:asciiTheme="majorHAnsi" w:eastAsiaTheme="minorHAnsi" w:hAnsiTheme="majorHAnsi"/>
          <w:b/>
          <w:u w:val="single"/>
        </w:rPr>
        <w:t xml:space="preserve"> </w:t>
      </w:r>
      <w:r w:rsidR="00F57A76">
        <w:rPr>
          <w:rFonts w:asciiTheme="majorHAnsi" w:eastAsiaTheme="minorHAnsi" w:hAnsiTheme="majorHAnsi"/>
        </w:rPr>
        <w:t>reassessment opportunity on assessments.</w:t>
      </w:r>
    </w:p>
    <w:p w:rsidR="00BF4D52" w:rsidRPr="0072600B" w:rsidRDefault="00BF4D52" w:rsidP="00BF4D52">
      <w:pPr>
        <w:widowControl w:val="0"/>
        <w:autoSpaceDE w:val="0"/>
        <w:autoSpaceDN w:val="0"/>
        <w:adjustRightInd w:val="0"/>
        <w:rPr>
          <w:rFonts w:asciiTheme="majorHAnsi" w:eastAsiaTheme="minorHAnsi" w:hAnsiTheme="majorHAnsi"/>
        </w:rPr>
      </w:pPr>
      <w:r w:rsidRPr="0072600B">
        <w:rPr>
          <w:rFonts w:asciiTheme="majorHAnsi" w:eastAsiaTheme="minorHAnsi" w:hAnsiTheme="majorHAnsi" w:cs="Arial"/>
        </w:rPr>
        <w:t> </w:t>
      </w:r>
    </w:p>
    <w:p w:rsidR="00BF4D52" w:rsidRPr="0072600B" w:rsidRDefault="00BF4D52" w:rsidP="00BF4D52">
      <w:pPr>
        <w:widowControl w:val="0"/>
        <w:autoSpaceDE w:val="0"/>
        <w:autoSpaceDN w:val="0"/>
        <w:adjustRightInd w:val="0"/>
        <w:rPr>
          <w:rFonts w:asciiTheme="majorHAnsi" w:eastAsiaTheme="minorHAnsi" w:hAnsiTheme="majorHAnsi" w:cs="Calibri"/>
        </w:rPr>
      </w:pPr>
    </w:p>
    <w:p w:rsidR="00412FF5" w:rsidRPr="0072600B" w:rsidRDefault="00412FF5" w:rsidP="00412FF5">
      <w:pPr>
        <w:rPr>
          <w:rFonts w:asciiTheme="majorHAnsi" w:hAnsiTheme="majorHAnsi" w:cs="Arial"/>
        </w:rPr>
      </w:pPr>
      <w:r w:rsidRPr="0072600B">
        <w:rPr>
          <w:rFonts w:asciiTheme="majorHAnsi" w:hAnsiTheme="majorHAnsi" w:cs="Arial"/>
          <w:b/>
          <w:u w:val="single"/>
        </w:rPr>
        <w:t>School-wide Expectations</w:t>
      </w:r>
      <w:r w:rsidRPr="0072600B">
        <w:rPr>
          <w:rFonts w:asciiTheme="majorHAnsi" w:hAnsiTheme="majorHAnsi" w:cs="Arial"/>
        </w:rPr>
        <w:t>:</w:t>
      </w:r>
    </w:p>
    <w:p w:rsidR="00412FF5" w:rsidRPr="00D736C4" w:rsidRDefault="00412FF5" w:rsidP="00412FF5">
      <w:pPr>
        <w:shd w:val="clear" w:color="auto" w:fill="FFFFFF"/>
        <w:ind w:right="150"/>
        <w:rPr>
          <w:rFonts w:asciiTheme="majorHAnsi" w:hAnsiTheme="majorHAnsi" w:cstheme="majorHAnsi"/>
        </w:rPr>
      </w:pPr>
      <w:r w:rsidRPr="0072600B">
        <w:rPr>
          <w:rFonts w:asciiTheme="majorHAnsi" w:hAnsiTheme="majorHAnsi" w:cs="Arial"/>
          <w:b/>
        </w:rPr>
        <w:t>MASTERY LEARNING:</w:t>
      </w:r>
      <w:r w:rsidRPr="0072600B">
        <w:rPr>
          <w:rFonts w:asciiTheme="majorHAnsi" w:hAnsiTheme="majorHAnsi" w:cs="Arial"/>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w:t>
      </w:r>
      <w:r w:rsidRPr="00D736C4">
        <w:rPr>
          <w:rFonts w:asciiTheme="majorHAnsi" w:hAnsiTheme="majorHAnsi" w:cstheme="majorHAnsi"/>
        </w:rPr>
        <w:t xml:space="preserve">. </w:t>
      </w:r>
      <w:r w:rsidR="00D736C4" w:rsidRPr="00D736C4">
        <w:rPr>
          <w:rFonts w:asciiTheme="majorHAnsi" w:hAnsiTheme="majorHAnsi" w:cstheme="majorHAnsi"/>
          <w:color w:val="000000"/>
          <w:szCs w:val="20"/>
        </w:rPr>
        <w:t xml:space="preserve">The Common Core Standards for high school students emphasize writing in all subject areas. Students will learn the writing process, how to research and use APA/MLA citations. </w:t>
      </w:r>
      <w:r w:rsidR="00D736C4" w:rsidRPr="00D736C4">
        <w:rPr>
          <w:rFonts w:asciiTheme="majorHAnsi" w:hAnsiTheme="majorHAnsi" w:cstheme="majorHAnsi"/>
          <w:b/>
          <w:color w:val="000000"/>
          <w:szCs w:val="20"/>
        </w:rPr>
        <w:t>Friday Oral Presentation</w:t>
      </w:r>
      <w:r w:rsidR="00D736C4" w:rsidRPr="00D736C4">
        <w:rPr>
          <w:rFonts w:asciiTheme="majorHAnsi" w:hAnsiTheme="majorHAnsi" w:cstheme="majorHAnsi"/>
          <w:color w:val="000000"/>
          <w:szCs w:val="20"/>
        </w:rPr>
        <w:t xml:space="preserve"> is a required writing products will include expository, descriptive, persuasive, and narrative text. Published writing samples will be collected for portfolios.</w:t>
      </w:r>
    </w:p>
    <w:p w:rsidR="00B619E8" w:rsidRDefault="00B619E8" w:rsidP="00412FF5">
      <w:pPr>
        <w:shd w:val="clear" w:color="auto" w:fill="FFFFFF"/>
        <w:ind w:right="150"/>
        <w:rPr>
          <w:rFonts w:asciiTheme="majorHAnsi" w:hAnsiTheme="majorHAnsi" w:cs="Arial"/>
          <w:b/>
        </w:rPr>
      </w:pPr>
    </w:p>
    <w:p w:rsidR="00D736C4" w:rsidRDefault="00D736C4" w:rsidP="00412FF5">
      <w:pPr>
        <w:shd w:val="clear" w:color="auto" w:fill="FFFFFF"/>
        <w:ind w:right="150"/>
        <w:rPr>
          <w:rFonts w:asciiTheme="majorHAnsi" w:hAnsiTheme="majorHAnsi" w:cs="Arial"/>
          <w:b/>
        </w:rPr>
      </w:pPr>
    </w:p>
    <w:p w:rsidR="00136699" w:rsidRPr="0072600B" w:rsidRDefault="00412FF5" w:rsidP="00412FF5">
      <w:pPr>
        <w:shd w:val="clear" w:color="auto" w:fill="FFFFFF"/>
        <w:ind w:right="150"/>
        <w:rPr>
          <w:rFonts w:asciiTheme="majorHAnsi" w:hAnsiTheme="majorHAnsi" w:cs="Arial"/>
        </w:rPr>
      </w:pPr>
      <w:r w:rsidRPr="0072600B">
        <w:rPr>
          <w:rFonts w:asciiTheme="majorHAnsi" w:hAnsiTheme="majorHAnsi" w:cs="Arial"/>
          <w:b/>
        </w:rPr>
        <w:t>DEFICIENCY REPORTS:</w:t>
      </w:r>
      <w:r w:rsidRPr="0072600B">
        <w:rPr>
          <w:rFonts w:asciiTheme="majorHAnsi" w:hAnsiTheme="majorHAnsi" w:cs="Arial"/>
        </w:rPr>
        <w:t xml:space="preserve"> Parents and guardians are informed when students are making unsatisfactory progress in classes.  Poor performance will be reported to parents and guardians as soon as problems are evident.  Deficiency reports with plans</w:t>
      </w:r>
      <w:r w:rsidR="000A5628" w:rsidRPr="0072600B">
        <w:rPr>
          <w:rFonts w:asciiTheme="majorHAnsi" w:hAnsiTheme="majorHAnsi" w:cs="Arial"/>
        </w:rPr>
        <w:t xml:space="preserve"> for remediation will be provided</w:t>
      </w:r>
      <w:r w:rsidRPr="0072600B">
        <w:rPr>
          <w:rFonts w:asciiTheme="majorHAnsi" w:hAnsiTheme="majorHAnsi" w:cs="Arial"/>
        </w:rPr>
        <w:t xml:space="preserve"> for all students making unsatisfactory progress, and parent-guardians conferences must be scheduled.  Unsatisfactory grades should never come as a surprise to parents, guardians, or students.  Also, see Board Policy Administrative Regulation IHA-</w:t>
      </w:r>
      <w:proofErr w:type="gramStart"/>
      <w:r w:rsidRPr="0072600B">
        <w:rPr>
          <w:rFonts w:asciiTheme="majorHAnsi" w:hAnsiTheme="majorHAnsi" w:cs="Arial"/>
        </w:rPr>
        <w:t>R(</w:t>
      </w:r>
      <w:proofErr w:type="gramEnd"/>
      <w:r w:rsidRPr="0072600B">
        <w:rPr>
          <w:rFonts w:asciiTheme="majorHAnsi" w:hAnsiTheme="majorHAnsi" w:cs="Arial"/>
        </w:rPr>
        <w:t xml:space="preserve">1) under “Students in danger of not meeting academic expectations” for further information.  </w:t>
      </w:r>
    </w:p>
    <w:p w:rsidR="00136699" w:rsidRPr="0072600B" w:rsidRDefault="00136699" w:rsidP="00412FF5">
      <w:pPr>
        <w:shd w:val="clear" w:color="auto" w:fill="FFFFFF"/>
        <w:ind w:right="150"/>
        <w:rPr>
          <w:rFonts w:asciiTheme="majorHAnsi" w:hAnsiTheme="majorHAnsi" w:cs="Arial"/>
        </w:rPr>
      </w:pPr>
    </w:p>
    <w:p w:rsidR="00412FF5" w:rsidRPr="0072600B" w:rsidRDefault="00412FF5" w:rsidP="00412FF5">
      <w:pPr>
        <w:shd w:val="clear" w:color="auto" w:fill="FFFFFF"/>
        <w:ind w:right="150"/>
        <w:rPr>
          <w:rFonts w:asciiTheme="majorHAnsi" w:hAnsiTheme="majorHAnsi" w:cs="Arial"/>
        </w:rPr>
      </w:pPr>
      <w:r w:rsidRPr="0072600B">
        <w:rPr>
          <w:rFonts w:asciiTheme="majorHAnsi" w:hAnsiTheme="majorHAnsi" w:cs="Arial"/>
        </w:rPr>
        <w:t>Teachers will:</w:t>
      </w:r>
    </w:p>
    <w:p w:rsidR="00412FF5" w:rsidRPr="0072600B" w:rsidRDefault="000A5628" w:rsidP="00412FF5">
      <w:pPr>
        <w:numPr>
          <w:ilvl w:val="0"/>
          <w:numId w:val="1"/>
        </w:numPr>
        <w:rPr>
          <w:rFonts w:asciiTheme="majorHAnsi" w:hAnsiTheme="majorHAnsi" w:cs="Arial"/>
        </w:rPr>
      </w:pPr>
      <w:r w:rsidRPr="0072600B">
        <w:rPr>
          <w:rFonts w:asciiTheme="majorHAnsi" w:hAnsiTheme="majorHAnsi" w:cs="Arial"/>
        </w:rPr>
        <w:t>Contact parents/</w:t>
      </w:r>
      <w:r w:rsidR="00412FF5" w:rsidRPr="0072600B">
        <w:rPr>
          <w:rFonts w:asciiTheme="majorHAnsi" w:hAnsiTheme="majorHAnsi" w:cs="Arial"/>
        </w:rPr>
        <w:t>guardians early in the semester if academic, attendance, or behavioral difficulties are apparent.</w:t>
      </w:r>
    </w:p>
    <w:p w:rsidR="00412FF5" w:rsidRPr="0072600B" w:rsidRDefault="000A5628" w:rsidP="00412FF5">
      <w:pPr>
        <w:numPr>
          <w:ilvl w:val="0"/>
          <w:numId w:val="1"/>
        </w:numPr>
        <w:rPr>
          <w:rFonts w:asciiTheme="majorHAnsi" w:hAnsiTheme="majorHAnsi" w:cs="Arial"/>
        </w:rPr>
      </w:pPr>
      <w:r w:rsidRPr="0072600B">
        <w:rPr>
          <w:rFonts w:asciiTheme="majorHAnsi" w:hAnsiTheme="majorHAnsi" w:cs="Arial"/>
        </w:rPr>
        <w:t xml:space="preserve">Notify the </w:t>
      </w:r>
      <w:r w:rsidR="00412FF5" w:rsidRPr="0072600B">
        <w:rPr>
          <w:rFonts w:asciiTheme="majorHAnsi" w:hAnsiTheme="majorHAnsi" w:cs="Arial"/>
        </w:rPr>
        <w:t>c</w:t>
      </w:r>
      <w:r w:rsidRPr="0072600B">
        <w:rPr>
          <w:rFonts w:asciiTheme="majorHAnsi" w:hAnsiTheme="majorHAnsi" w:cs="Arial"/>
        </w:rPr>
        <w:t xml:space="preserve">ounselor, Student Support Team (SST)/Response </w:t>
      </w:r>
      <w:r w:rsidR="00FF65BD" w:rsidRPr="0072600B">
        <w:rPr>
          <w:rFonts w:asciiTheme="majorHAnsi" w:hAnsiTheme="majorHAnsi" w:cs="Arial"/>
        </w:rPr>
        <w:t>t</w:t>
      </w:r>
      <w:r w:rsidRPr="0072600B">
        <w:rPr>
          <w:rFonts w:asciiTheme="majorHAnsi" w:hAnsiTheme="majorHAnsi" w:cs="Arial"/>
        </w:rPr>
        <w:t>o Intervention</w:t>
      </w:r>
      <w:r w:rsidR="00FF65BD" w:rsidRPr="0072600B">
        <w:rPr>
          <w:rFonts w:asciiTheme="majorHAnsi" w:hAnsiTheme="majorHAnsi" w:cs="Arial"/>
        </w:rPr>
        <w:t xml:space="preserve"> </w:t>
      </w:r>
      <w:r w:rsidRPr="0072600B">
        <w:rPr>
          <w:rFonts w:asciiTheme="majorHAnsi" w:hAnsiTheme="majorHAnsi" w:cs="Arial"/>
        </w:rPr>
        <w:t xml:space="preserve">(RTI) Chair, and/or an </w:t>
      </w:r>
      <w:r w:rsidR="00412FF5" w:rsidRPr="0072600B">
        <w:rPr>
          <w:rFonts w:asciiTheme="majorHAnsi" w:hAnsiTheme="majorHAnsi" w:cs="Arial"/>
        </w:rPr>
        <w:t>A</w:t>
      </w:r>
      <w:r w:rsidRPr="0072600B">
        <w:rPr>
          <w:rFonts w:asciiTheme="majorHAnsi" w:hAnsiTheme="majorHAnsi" w:cs="Arial"/>
        </w:rPr>
        <w:t xml:space="preserve">ssistant </w:t>
      </w:r>
      <w:r w:rsidR="00412FF5" w:rsidRPr="0072600B">
        <w:rPr>
          <w:rFonts w:asciiTheme="majorHAnsi" w:hAnsiTheme="majorHAnsi" w:cs="Arial"/>
        </w:rPr>
        <w:t>P</w:t>
      </w:r>
      <w:r w:rsidRPr="0072600B">
        <w:rPr>
          <w:rFonts w:asciiTheme="majorHAnsi" w:hAnsiTheme="majorHAnsi" w:cs="Arial"/>
        </w:rPr>
        <w:t>rincipal</w:t>
      </w:r>
      <w:r w:rsidR="00412FF5" w:rsidRPr="0072600B">
        <w:rPr>
          <w:rFonts w:asciiTheme="majorHAnsi" w:hAnsiTheme="majorHAnsi" w:cs="Arial"/>
        </w:rPr>
        <w:t xml:space="preserve"> of serious problems that are affecting classroom performance.</w:t>
      </w:r>
    </w:p>
    <w:p w:rsidR="00412FF5" w:rsidRPr="0072600B" w:rsidRDefault="00412FF5" w:rsidP="00412FF5">
      <w:pPr>
        <w:numPr>
          <w:ilvl w:val="0"/>
          <w:numId w:val="1"/>
        </w:numPr>
        <w:rPr>
          <w:rFonts w:asciiTheme="majorHAnsi" w:hAnsiTheme="majorHAnsi" w:cs="Arial"/>
        </w:rPr>
      </w:pPr>
      <w:r w:rsidRPr="0072600B">
        <w:rPr>
          <w:rFonts w:asciiTheme="majorHAnsi" w:hAnsiTheme="majorHAnsi" w:cs="Arial"/>
        </w:rPr>
        <w:t>Set up parent conferences as necessary.</w:t>
      </w:r>
    </w:p>
    <w:p w:rsidR="00412FF5" w:rsidRPr="0072600B" w:rsidRDefault="00412FF5" w:rsidP="00412FF5">
      <w:pPr>
        <w:shd w:val="clear" w:color="auto" w:fill="FFFFFF"/>
        <w:ind w:right="150"/>
        <w:rPr>
          <w:rFonts w:asciiTheme="majorHAnsi" w:hAnsiTheme="majorHAnsi" w:cs="Arial"/>
        </w:rPr>
      </w:pPr>
    </w:p>
    <w:p w:rsidR="00412FF5" w:rsidRPr="0072600B" w:rsidRDefault="00412FF5" w:rsidP="00412FF5">
      <w:pPr>
        <w:shd w:val="clear" w:color="auto" w:fill="FFFFFF"/>
        <w:ind w:right="150"/>
        <w:rPr>
          <w:rFonts w:asciiTheme="majorHAnsi" w:hAnsiTheme="majorHAnsi" w:cs="Arial"/>
        </w:rPr>
      </w:pPr>
      <w:r w:rsidRPr="0072600B">
        <w:rPr>
          <w:rFonts w:asciiTheme="majorHAnsi" w:hAnsiTheme="majorHAnsi" w:cs="Arial"/>
          <w:b/>
        </w:rPr>
        <w:lastRenderedPageBreak/>
        <w:t>ATHLETIC ELIGIBILITY:</w:t>
      </w:r>
      <w:r w:rsidRPr="0072600B">
        <w:rPr>
          <w:rFonts w:asciiTheme="majorHAnsi" w:hAnsiTheme="majorHAnsi" w:cs="Arial"/>
          <w:color w:val="444444"/>
        </w:rPr>
        <w:t xml:space="preserve">  </w:t>
      </w:r>
      <w:r w:rsidRPr="0072600B">
        <w:rPr>
          <w:rFonts w:asciiTheme="majorHAnsi" w:hAnsiTheme="majorHAnsi" w:cs="Arial"/>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w:t>
      </w:r>
      <w:r w:rsidR="00103FBA" w:rsidRPr="0072600B">
        <w:rPr>
          <w:rFonts w:asciiTheme="majorHAnsi" w:hAnsiTheme="majorHAnsi" w:cs="Arial"/>
        </w:rPr>
        <w:t xml:space="preserve"> danger of failing courses.  A</w:t>
      </w:r>
      <w:r w:rsidRPr="0072600B">
        <w:rPr>
          <w:rFonts w:asciiTheme="majorHAnsi" w:hAnsiTheme="majorHAnsi" w:cs="Arial"/>
        </w:rPr>
        <w:t xml:space="preserve"> master list of students participating in extracurricular activities and athletics u</w:t>
      </w:r>
      <w:r w:rsidR="00103FBA" w:rsidRPr="0072600B">
        <w:rPr>
          <w:rFonts w:asciiTheme="majorHAnsi" w:hAnsiTheme="majorHAnsi" w:cs="Arial"/>
        </w:rPr>
        <w:t>nder the auspices of the GHSA will be available to all staff.</w:t>
      </w: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b/>
        </w:rPr>
      </w:pPr>
    </w:p>
    <w:p w:rsidR="00136699" w:rsidRPr="0072600B" w:rsidRDefault="00136699" w:rsidP="00412FF5">
      <w:pPr>
        <w:rPr>
          <w:rFonts w:asciiTheme="majorHAnsi" w:hAnsiTheme="majorHAnsi" w:cs="Arial"/>
          <w:b/>
        </w:rPr>
      </w:pPr>
    </w:p>
    <w:p w:rsidR="00136699" w:rsidRPr="0072600B" w:rsidRDefault="00136699" w:rsidP="00136699">
      <w:pPr>
        <w:rPr>
          <w:rFonts w:asciiTheme="majorHAnsi" w:hAnsiTheme="majorHAnsi" w:cs="Arial"/>
          <w:b/>
        </w:rPr>
      </w:pPr>
      <w:r w:rsidRPr="0072600B">
        <w:rPr>
          <w:rFonts w:asciiTheme="majorHAnsi" w:hAnsiTheme="majorHAnsi" w:cs="Arial"/>
          <w:b/>
        </w:rPr>
        <w:t xml:space="preserve">                      </w:t>
      </w:r>
    </w:p>
    <w:p w:rsidR="00136699" w:rsidRPr="0072600B" w:rsidRDefault="00136699" w:rsidP="00136699">
      <w:pPr>
        <w:rPr>
          <w:rFonts w:asciiTheme="majorHAnsi" w:hAnsiTheme="majorHAnsi" w:cs="Arial"/>
          <w:b/>
        </w:rPr>
      </w:pPr>
    </w:p>
    <w:p w:rsidR="00412FF5" w:rsidRPr="0072600B" w:rsidRDefault="00136699" w:rsidP="00412FF5">
      <w:pPr>
        <w:rPr>
          <w:rFonts w:asciiTheme="majorHAnsi" w:hAnsiTheme="majorHAnsi" w:cs="Arial"/>
        </w:rPr>
      </w:pPr>
      <w:r w:rsidRPr="0072600B">
        <w:rPr>
          <w:rFonts w:asciiTheme="majorHAnsi" w:hAnsiTheme="majorHAnsi" w:cs="Arial"/>
          <w:b/>
        </w:rPr>
        <w:t xml:space="preserve">                  </w:t>
      </w:r>
    </w:p>
    <w:p w:rsidR="00412FF5" w:rsidRPr="0072600B" w:rsidRDefault="00AA33CA" w:rsidP="00412FF5">
      <w:pPr>
        <w:rPr>
          <w:rFonts w:asciiTheme="majorHAnsi" w:hAnsiTheme="majorHAnsi" w:cs="Arial"/>
          <w:b/>
        </w:rPr>
      </w:pPr>
      <w:r w:rsidRPr="0072600B">
        <w:rPr>
          <w:rFonts w:asciiTheme="majorHAnsi" w:hAnsiTheme="majorHAnsi" w:cs="Arial"/>
          <w:b/>
        </w:rPr>
        <w:t>____</w:t>
      </w:r>
      <w:r w:rsidR="00412FF5" w:rsidRPr="0072600B">
        <w:rPr>
          <w:rFonts w:asciiTheme="majorHAnsi" w:hAnsiTheme="majorHAnsi" w:cs="Arial"/>
          <w:b/>
        </w:rPr>
        <w:t>______________________</w:t>
      </w:r>
      <w:r w:rsidRPr="0072600B">
        <w:rPr>
          <w:rFonts w:asciiTheme="majorHAnsi" w:hAnsiTheme="majorHAnsi" w:cs="Arial"/>
          <w:b/>
        </w:rPr>
        <w:t xml:space="preserve">____                   </w:t>
      </w:r>
      <w:r w:rsidR="00412FF5" w:rsidRPr="0072600B">
        <w:rPr>
          <w:rFonts w:asciiTheme="majorHAnsi" w:hAnsiTheme="majorHAnsi" w:cs="Arial"/>
          <w:b/>
        </w:rPr>
        <w:t>__________________________________</w:t>
      </w:r>
    </w:p>
    <w:p w:rsidR="00412FF5" w:rsidRPr="0072600B" w:rsidRDefault="00442BA0" w:rsidP="00412FF5">
      <w:pPr>
        <w:rPr>
          <w:rFonts w:asciiTheme="majorHAnsi" w:hAnsiTheme="majorHAnsi" w:cs="Arial"/>
          <w:b/>
        </w:rPr>
      </w:pPr>
      <w:r w:rsidRPr="0072600B">
        <w:rPr>
          <w:rFonts w:asciiTheme="majorHAnsi" w:hAnsiTheme="majorHAnsi" w:cs="Arial"/>
          <w:b/>
        </w:rPr>
        <w:t xml:space="preserve">                  </w:t>
      </w:r>
      <w:r w:rsidRPr="0072600B">
        <w:rPr>
          <w:rFonts w:asciiTheme="majorHAnsi" w:hAnsiTheme="majorHAnsi" w:cs="Arial"/>
          <w:i/>
        </w:rPr>
        <w:t>Student Signature</w:t>
      </w:r>
      <w:r w:rsidRPr="0072600B">
        <w:rPr>
          <w:rFonts w:asciiTheme="majorHAnsi" w:hAnsiTheme="majorHAnsi" w:cs="Arial"/>
          <w:b/>
        </w:rPr>
        <w:t xml:space="preserve">               </w:t>
      </w:r>
      <w:r w:rsidR="00AA33CA" w:rsidRPr="0072600B">
        <w:rPr>
          <w:rFonts w:asciiTheme="majorHAnsi" w:hAnsiTheme="majorHAnsi" w:cs="Arial"/>
          <w:b/>
        </w:rPr>
        <w:t xml:space="preserve">                   </w:t>
      </w:r>
      <w:r w:rsidR="00412FF5" w:rsidRPr="0072600B">
        <w:rPr>
          <w:rFonts w:asciiTheme="majorHAnsi" w:hAnsiTheme="majorHAnsi" w:cs="Arial"/>
          <w:b/>
        </w:rPr>
        <w:t xml:space="preserve">       </w:t>
      </w:r>
      <w:r w:rsidR="00AF7387" w:rsidRPr="0072600B">
        <w:rPr>
          <w:rFonts w:asciiTheme="majorHAnsi" w:hAnsiTheme="majorHAnsi" w:cs="Arial"/>
          <w:b/>
        </w:rPr>
        <w:t xml:space="preserve">    </w:t>
      </w:r>
      <w:r w:rsidR="00B558F5" w:rsidRPr="0072600B">
        <w:rPr>
          <w:rFonts w:asciiTheme="majorHAnsi" w:hAnsiTheme="majorHAnsi" w:cs="Arial"/>
          <w:i/>
        </w:rPr>
        <w:t>Parent/</w:t>
      </w:r>
      <w:r w:rsidR="00412FF5" w:rsidRPr="0072600B">
        <w:rPr>
          <w:rFonts w:asciiTheme="majorHAnsi" w:hAnsiTheme="majorHAnsi" w:cs="Arial"/>
          <w:i/>
        </w:rPr>
        <w:t xml:space="preserve">Guardian </w:t>
      </w:r>
      <w:r w:rsidRPr="0072600B">
        <w:rPr>
          <w:rFonts w:asciiTheme="majorHAnsi" w:hAnsiTheme="majorHAnsi" w:cs="Arial"/>
          <w:i/>
        </w:rPr>
        <w:t>Signature</w:t>
      </w: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442BA0" w:rsidRPr="0072600B" w:rsidRDefault="00442BA0" w:rsidP="00442BA0">
      <w:pPr>
        <w:rPr>
          <w:rFonts w:asciiTheme="majorHAnsi" w:hAnsiTheme="majorHAnsi" w:cs="Arial"/>
          <w:b/>
        </w:rPr>
      </w:pPr>
      <w:r w:rsidRPr="0072600B">
        <w:rPr>
          <w:rFonts w:asciiTheme="majorHAnsi" w:hAnsiTheme="majorHAnsi" w:cs="Arial"/>
          <w:b/>
        </w:rPr>
        <w:t>______________________________                   __________________________________</w:t>
      </w:r>
    </w:p>
    <w:p w:rsidR="00442BA0" w:rsidRPr="0072600B" w:rsidRDefault="00136699" w:rsidP="00442BA0">
      <w:pPr>
        <w:rPr>
          <w:rFonts w:asciiTheme="majorHAnsi" w:hAnsiTheme="majorHAnsi" w:cs="Arial"/>
          <w:b/>
        </w:rPr>
      </w:pPr>
      <w:r w:rsidRPr="0072600B">
        <w:rPr>
          <w:rFonts w:asciiTheme="majorHAnsi" w:hAnsiTheme="majorHAnsi" w:cs="Arial"/>
          <w:b/>
        </w:rPr>
        <w:t xml:space="preserve">       </w:t>
      </w:r>
      <w:r w:rsidR="00442BA0" w:rsidRPr="0072600B">
        <w:rPr>
          <w:rFonts w:asciiTheme="majorHAnsi" w:hAnsiTheme="majorHAnsi" w:cs="Arial"/>
          <w:b/>
        </w:rPr>
        <w:t xml:space="preserve">      </w:t>
      </w:r>
      <w:r w:rsidRPr="0072600B">
        <w:rPr>
          <w:rFonts w:asciiTheme="majorHAnsi" w:hAnsiTheme="majorHAnsi" w:cs="Arial"/>
          <w:i/>
        </w:rPr>
        <w:t>Student PRINTED Name</w:t>
      </w:r>
      <w:r w:rsidR="00442BA0" w:rsidRPr="0072600B">
        <w:rPr>
          <w:rFonts w:asciiTheme="majorHAnsi" w:hAnsiTheme="majorHAnsi" w:cs="Arial"/>
          <w:b/>
        </w:rPr>
        <w:t xml:space="preserve">                                        </w:t>
      </w:r>
      <w:r w:rsidR="00757B8F" w:rsidRPr="0072600B">
        <w:rPr>
          <w:rFonts w:asciiTheme="majorHAnsi" w:hAnsiTheme="majorHAnsi" w:cs="Arial"/>
          <w:i/>
        </w:rPr>
        <w:t xml:space="preserve">Parent/Guardian </w:t>
      </w:r>
      <w:r w:rsidR="00757B8F">
        <w:rPr>
          <w:rFonts w:asciiTheme="majorHAnsi" w:hAnsiTheme="majorHAnsi" w:cs="Arial"/>
          <w:i/>
        </w:rPr>
        <w:t>Printed Name</w:t>
      </w:r>
      <w:r w:rsidR="00757B8F">
        <w:rPr>
          <w:rFonts w:asciiTheme="majorHAnsi" w:hAnsiTheme="majorHAnsi" w:cs="Arial"/>
          <w:b/>
        </w:rPr>
        <w:tab/>
      </w:r>
    </w:p>
    <w:p w:rsidR="00442BA0" w:rsidRPr="0072600B" w:rsidRDefault="00442BA0" w:rsidP="00442BA0">
      <w:pPr>
        <w:rPr>
          <w:rFonts w:asciiTheme="majorHAnsi" w:hAnsiTheme="majorHAnsi" w:cs="Arial"/>
        </w:rPr>
      </w:pP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A86A26" w:rsidRPr="0072600B" w:rsidRDefault="00136699" w:rsidP="00A86A26">
      <w:pPr>
        <w:rPr>
          <w:rFonts w:asciiTheme="majorHAnsi" w:hAnsiTheme="majorHAnsi" w:cs="Arial"/>
          <w:b/>
        </w:rPr>
      </w:pPr>
      <w:r w:rsidRPr="0072600B">
        <w:rPr>
          <w:rFonts w:asciiTheme="majorHAnsi" w:hAnsiTheme="majorHAnsi" w:cs="Arial"/>
          <w:b/>
        </w:rPr>
        <w:t xml:space="preserve">______________________________                  </w:t>
      </w:r>
      <w:r w:rsidR="00A86A26" w:rsidRPr="0072600B">
        <w:rPr>
          <w:rFonts w:asciiTheme="majorHAnsi" w:hAnsiTheme="majorHAnsi" w:cs="Arial"/>
          <w:b/>
        </w:rPr>
        <w:t xml:space="preserve">______________________________                  </w:t>
      </w:r>
    </w:p>
    <w:p w:rsidR="00136699" w:rsidRPr="0072600B" w:rsidRDefault="00A86A26" w:rsidP="00136699">
      <w:pPr>
        <w:rPr>
          <w:rFonts w:asciiTheme="majorHAnsi" w:hAnsiTheme="majorHAnsi" w:cs="Arial"/>
          <w:b/>
        </w:rPr>
      </w:pPr>
      <w:r w:rsidRPr="0072600B">
        <w:rPr>
          <w:rFonts w:asciiTheme="majorHAnsi" w:hAnsiTheme="majorHAnsi" w:cs="Arial"/>
          <w:b/>
        </w:rPr>
        <w:t xml:space="preserve">         </w:t>
      </w:r>
      <w:r w:rsidRPr="0072600B">
        <w:rPr>
          <w:rFonts w:asciiTheme="majorHAnsi" w:hAnsiTheme="majorHAnsi" w:cs="Arial"/>
          <w:b/>
        </w:rPr>
        <w:tab/>
        <w:t xml:space="preserve">               </w:t>
      </w:r>
      <w:r w:rsidRPr="0072600B">
        <w:rPr>
          <w:rFonts w:asciiTheme="majorHAnsi" w:hAnsiTheme="majorHAnsi" w:cs="Arial"/>
          <w:i/>
        </w:rPr>
        <w:t>Date</w:t>
      </w:r>
      <w:r w:rsidR="00136699" w:rsidRPr="0072600B">
        <w:rPr>
          <w:rFonts w:asciiTheme="majorHAnsi" w:hAnsiTheme="majorHAnsi" w:cs="Arial"/>
          <w:b/>
        </w:rPr>
        <w:t xml:space="preserve">        </w:t>
      </w:r>
      <w:r w:rsidR="00136699" w:rsidRPr="0072600B">
        <w:rPr>
          <w:rFonts w:asciiTheme="majorHAnsi" w:hAnsiTheme="majorHAnsi" w:cs="Arial"/>
          <w:b/>
        </w:rPr>
        <w:tab/>
        <w:t xml:space="preserve">               </w:t>
      </w:r>
      <w:r>
        <w:rPr>
          <w:rFonts w:asciiTheme="majorHAnsi" w:hAnsiTheme="majorHAnsi" w:cs="Arial"/>
          <w:b/>
        </w:rPr>
        <w:tab/>
      </w:r>
      <w:r>
        <w:rPr>
          <w:rFonts w:asciiTheme="majorHAnsi" w:hAnsiTheme="majorHAnsi" w:cs="Arial"/>
          <w:b/>
        </w:rPr>
        <w:tab/>
      </w:r>
      <w:r>
        <w:rPr>
          <w:rFonts w:asciiTheme="majorHAnsi" w:hAnsiTheme="majorHAnsi" w:cs="Arial"/>
          <w:b/>
        </w:rPr>
        <w:tab/>
      </w:r>
      <w:bookmarkStart w:id="1" w:name="_GoBack"/>
      <w:bookmarkEnd w:id="1"/>
      <w:proofErr w:type="spellStart"/>
      <w:r w:rsidR="00136699" w:rsidRPr="0072600B">
        <w:rPr>
          <w:rFonts w:asciiTheme="majorHAnsi" w:hAnsiTheme="majorHAnsi" w:cs="Arial"/>
          <w:i/>
        </w:rPr>
        <w:t>Date</w:t>
      </w:r>
      <w:proofErr w:type="spellEnd"/>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412FF5" w:rsidRPr="0072600B" w:rsidRDefault="00412FF5" w:rsidP="00412FF5">
      <w:pPr>
        <w:rPr>
          <w:rFonts w:asciiTheme="majorHAnsi" w:hAnsiTheme="majorHAnsi" w:cs="Arial"/>
        </w:rPr>
      </w:pPr>
    </w:p>
    <w:p w:rsidR="00412FF5" w:rsidRPr="0072600B" w:rsidRDefault="00442BA0" w:rsidP="00412FF5">
      <w:pPr>
        <w:jc w:val="center"/>
        <w:rPr>
          <w:rFonts w:asciiTheme="majorHAnsi" w:hAnsiTheme="majorHAnsi" w:cs="Arial"/>
        </w:rPr>
      </w:pPr>
      <w:r w:rsidRPr="0072600B">
        <w:rPr>
          <w:rFonts w:asciiTheme="majorHAnsi" w:hAnsiTheme="majorHAnsi" w:cs="Arial"/>
          <w:noProof/>
        </w:rPr>
        <w:drawing>
          <wp:anchor distT="0" distB="0" distL="114300" distR="114300" simplePos="0" relativeHeight="251660288" behindDoc="1" locked="0" layoutInCell="1" allowOverlap="1" wp14:anchorId="44872BD9" wp14:editId="10A9F4FC">
            <wp:simplePos x="0" y="0"/>
            <wp:positionH relativeFrom="column">
              <wp:posOffset>2399775</wp:posOffset>
            </wp:positionH>
            <wp:positionV relativeFrom="paragraph">
              <wp:posOffset>8558</wp:posOffset>
            </wp:positionV>
            <wp:extent cx="1252331" cy="1252331"/>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y seal 2011 3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331" cy="1252331"/>
                    </a:xfrm>
                    <a:prstGeom prst="rect">
                      <a:avLst/>
                    </a:prstGeom>
                  </pic:spPr>
                </pic:pic>
              </a:graphicData>
            </a:graphic>
            <wp14:sizeRelH relativeFrom="page">
              <wp14:pctWidth>0</wp14:pctWidth>
            </wp14:sizeRelH>
            <wp14:sizeRelV relativeFrom="page">
              <wp14:pctHeight>0</wp14:pctHeight>
            </wp14:sizeRelV>
          </wp:anchor>
        </w:drawing>
      </w:r>
    </w:p>
    <w:p w:rsidR="00097B2C" w:rsidRPr="0072600B" w:rsidRDefault="00097B2C">
      <w:pPr>
        <w:rPr>
          <w:rFonts w:asciiTheme="majorHAnsi" w:hAnsiTheme="majorHAnsi" w:cs="Arial"/>
        </w:rPr>
      </w:pPr>
    </w:p>
    <w:sectPr w:rsidR="00097B2C" w:rsidRPr="0072600B">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70C85"/>
    <w:multiLevelType w:val="multilevel"/>
    <w:tmpl w:val="013A7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AB3CC8"/>
    <w:multiLevelType w:val="hybridMultilevel"/>
    <w:tmpl w:val="B4B6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D010C"/>
    <w:multiLevelType w:val="hybridMultilevel"/>
    <w:tmpl w:val="A0D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F02CE"/>
    <w:multiLevelType w:val="hybridMultilevel"/>
    <w:tmpl w:val="AB7E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5"/>
    <w:rsid w:val="00045ED8"/>
    <w:rsid w:val="00097B2C"/>
    <w:rsid w:val="000A5628"/>
    <w:rsid w:val="000A6432"/>
    <w:rsid w:val="00103FBA"/>
    <w:rsid w:val="00136699"/>
    <w:rsid w:val="001A5AF1"/>
    <w:rsid w:val="0028053D"/>
    <w:rsid w:val="002E1528"/>
    <w:rsid w:val="00375D9F"/>
    <w:rsid w:val="003E7A89"/>
    <w:rsid w:val="003F3592"/>
    <w:rsid w:val="00412FF5"/>
    <w:rsid w:val="00442BA0"/>
    <w:rsid w:val="004609F1"/>
    <w:rsid w:val="00516EAA"/>
    <w:rsid w:val="00560731"/>
    <w:rsid w:val="006306FF"/>
    <w:rsid w:val="0072600B"/>
    <w:rsid w:val="00757B8F"/>
    <w:rsid w:val="00822879"/>
    <w:rsid w:val="00865C91"/>
    <w:rsid w:val="00967924"/>
    <w:rsid w:val="00A86A26"/>
    <w:rsid w:val="00AA33CA"/>
    <w:rsid w:val="00AF7387"/>
    <w:rsid w:val="00B558F5"/>
    <w:rsid w:val="00B619E8"/>
    <w:rsid w:val="00BF4D52"/>
    <w:rsid w:val="00C32162"/>
    <w:rsid w:val="00CA1E34"/>
    <w:rsid w:val="00D264F8"/>
    <w:rsid w:val="00D423F3"/>
    <w:rsid w:val="00D62C7A"/>
    <w:rsid w:val="00D736C4"/>
    <w:rsid w:val="00E03732"/>
    <w:rsid w:val="00ED55AA"/>
    <w:rsid w:val="00F57A76"/>
    <w:rsid w:val="00F76CFD"/>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BF11E"/>
  <w15:docId w15:val="{46C795EF-EE4E-4C37-ACA6-FD58F520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ListParagraph">
    <w:name w:val="List Paragraph"/>
    <w:basedOn w:val="Normal"/>
    <w:uiPriority w:val="34"/>
    <w:qFormat/>
    <w:rsid w:val="000A6432"/>
    <w:pPr>
      <w:ind w:left="720"/>
      <w:contextualSpacing/>
    </w:pPr>
  </w:style>
  <w:style w:type="paragraph" w:styleId="NormalWeb">
    <w:name w:val="Normal (Web)"/>
    <w:basedOn w:val="Normal"/>
    <w:uiPriority w:val="99"/>
    <w:unhideWhenUsed/>
    <w:rsid w:val="00C32162"/>
    <w:pPr>
      <w:spacing w:before="100" w:beforeAutospacing="1" w:after="100" w:afterAutospacing="1"/>
    </w:pPr>
  </w:style>
  <w:style w:type="paragraph" w:styleId="BalloonText">
    <w:name w:val="Balloon Text"/>
    <w:basedOn w:val="Normal"/>
    <w:link w:val="BalloonTextChar"/>
    <w:uiPriority w:val="99"/>
    <w:semiHidden/>
    <w:unhideWhenUsed/>
    <w:rsid w:val="00D2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F8"/>
    <w:rPr>
      <w:rFonts w:ascii="Segoe UI" w:eastAsia="Times New Roman" w:hAnsi="Segoe UI" w:cs="Segoe UI"/>
      <w:sz w:val="18"/>
      <w:szCs w:val="18"/>
    </w:rPr>
  </w:style>
  <w:style w:type="table" w:styleId="TableGrid">
    <w:name w:val="Table Grid"/>
    <w:basedOn w:val="TableNormal"/>
    <w:rsid w:val="003E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8660">
      <w:bodyDiv w:val="1"/>
      <w:marLeft w:val="0"/>
      <w:marRight w:val="0"/>
      <w:marTop w:val="0"/>
      <w:marBottom w:val="0"/>
      <w:divBdr>
        <w:top w:val="none" w:sz="0" w:space="0" w:color="auto"/>
        <w:left w:val="none" w:sz="0" w:space="0" w:color="auto"/>
        <w:bottom w:val="none" w:sz="0" w:space="0" w:color="auto"/>
        <w:right w:val="none" w:sz="0" w:space="0" w:color="auto"/>
      </w:divBdr>
    </w:div>
    <w:div w:id="160123955">
      <w:bodyDiv w:val="1"/>
      <w:marLeft w:val="0"/>
      <w:marRight w:val="0"/>
      <w:marTop w:val="0"/>
      <w:marBottom w:val="0"/>
      <w:divBdr>
        <w:top w:val="none" w:sz="0" w:space="0" w:color="auto"/>
        <w:left w:val="none" w:sz="0" w:space="0" w:color="auto"/>
        <w:bottom w:val="none" w:sz="0" w:space="0" w:color="auto"/>
        <w:right w:val="none" w:sz="0" w:space="0" w:color="auto"/>
      </w:divBdr>
    </w:div>
    <w:div w:id="502205106">
      <w:bodyDiv w:val="1"/>
      <w:marLeft w:val="0"/>
      <w:marRight w:val="0"/>
      <w:marTop w:val="0"/>
      <w:marBottom w:val="0"/>
      <w:divBdr>
        <w:top w:val="none" w:sz="0" w:space="0" w:color="auto"/>
        <w:left w:val="none" w:sz="0" w:space="0" w:color="auto"/>
        <w:bottom w:val="none" w:sz="0" w:space="0" w:color="auto"/>
        <w:right w:val="none" w:sz="0" w:space="0" w:color="auto"/>
      </w:divBdr>
    </w:div>
    <w:div w:id="1093742799">
      <w:bodyDiv w:val="1"/>
      <w:marLeft w:val="0"/>
      <w:marRight w:val="0"/>
      <w:marTop w:val="0"/>
      <w:marBottom w:val="0"/>
      <w:divBdr>
        <w:top w:val="none" w:sz="0" w:space="0" w:color="auto"/>
        <w:left w:val="none" w:sz="0" w:space="0" w:color="auto"/>
        <w:bottom w:val="none" w:sz="0" w:space="0" w:color="auto"/>
        <w:right w:val="none" w:sz="0" w:space="0" w:color="auto"/>
      </w:divBdr>
    </w:div>
    <w:div w:id="14545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Weeden, Brian H</cp:lastModifiedBy>
  <cp:revision>2</cp:revision>
  <cp:lastPrinted>2018-01-09T13:23:00Z</cp:lastPrinted>
  <dcterms:created xsi:type="dcterms:W3CDTF">2019-08-08T17:41:00Z</dcterms:created>
  <dcterms:modified xsi:type="dcterms:W3CDTF">2019-08-08T17:41:00Z</dcterms:modified>
</cp:coreProperties>
</file>